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7CD3" w14:textId="5155C418" w:rsidR="00CB6982" w:rsidRPr="00B350AA" w:rsidRDefault="00CB6982" w:rsidP="00CB6982">
      <w:pPr>
        <w:pStyle w:val="StandardWeb"/>
        <w:jc w:val="both"/>
        <w:rPr>
          <w:color w:val="000000"/>
        </w:rPr>
      </w:pPr>
      <w:r w:rsidRPr="00B350AA">
        <w:rPr>
          <w:color w:val="000000"/>
        </w:rPr>
        <w:t xml:space="preserve">Na temelju članka 35. Zakona o lokalnoj i područnoj (regionalnoj) samoupravi („Narodne novine“, broj 33/01., 60/01.-vjerodostojno tumačenje, 129/05., 109/07., 125/08., 36/09.,  150/11., 144/12. , 19/13., 137/15., 123/17., 98/19. i 144/20) i članka 37. Statuta Grada Šibenika („Službeni glasnik Grada Šibenika“, broj 2/21), u smislu članka 35. stavak 2. i 8. Zakona o vlasništvu i drugim stvarnim pravima(„Narodne novine“, broj 91/96, 68/98, 137/99, 22/00, 73/00, 114/01, 79/06, 141/06, 146/08,38/09, 153/09, 90/10 143/12, 152/14, 81/15- pročišćeni tekst i 94/17 – </w:t>
      </w:r>
      <w:proofErr w:type="spellStart"/>
      <w:r w:rsidRPr="00B350AA">
        <w:rPr>
          <w:color w:val="000000"/>
        </w:rPr>
        <w:t>ispr</w:t>
      </w:r>
      <w:proofErr w:type="spellEnd"/>
      <w:r w:rsidRPr="00B350AA">
        <w:rPr>
          <w:color w:val="000000"/>
        </w:rPr>
        <w:t xml:space="preserve">.) Gradsko Vijeće Grada Šibenika na </w:t>
      </w:r>
      <w:r w:rsidR="0073519B">
        <w:rPr>
          <w:color w:val="000000"/>
        </w:rPr>
        <w:t xml:space="preserve">12. </w:t>
      </w:r>
      <w:r w:rsidRPr="00B350AA">
        <w:rPr>
          <w:color w:val="000000"/>
        </w:rPr>
        <w:t>sjednici od</w:t>
      </w:r>
      <w:r w:rsidR="0073519B">
        <w:rPr>
          <w:color w:val="000000"/>
        </w:rPr>
        <w:t xml:space="preserve"> 19. prosinca 2022. godine</w:t>
      </w:r>
      <w:r w:rsidRPr="00B350AA">
        <w:rPr>
          <w:color w:val="000000"/>
        </w:rPr>
        <w:t>, donosi</w:t>
      </w:r>
    </w:p>
    <w:p w14:paraId="268487B7" w14:textId="77777777" w:rsidR="00C26A06" w:rsidRPr="00B350AA" w:rsidRDefault="00E97FC9" w:rsidP="00CB6982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br/>
        <w:t xml:space="preserve">O D L U K </w:t>
      </w:r>
      <w:r w:rsidR="00E55A9A" w:rsidRPr="00B350AA">
        <w:rPr>
          <w:color w:val="000000"/>
        </w:rPr>
        <w:t>U</w:t>
      </w:r>
    </w:p>
    <w:p w14:paraId="455741E2" w14:textId="77777777" w:rsidR="00C26A06" w:rsidRPr="00B350AA" w:rsidRDefault="00C26A06" w:rsidP="00C26A06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o </w:t>
      </w:r>
      <w:r w:rsidR="00BD5994" w:rsidRPr="00B350AA">
        <w:rPr>
          <w:color w:val="000000"/>
        </w:rPr>
        <w:t xml:space="preserve">korištenju i naknadama za korištenje </w:t>
      </w:r>
      <w:r w:rsidR="00771668" w:rsidRPr="00B350AA">
        <w:rPr>
          <w:color w:val="000000"/>
        </w:rPr>
        <w:t xml:space="preserve">javnih </w:t>
      </w:r>
      <w:r w:rsidR="00BD5994" w:rsidRPr="00B350AA">
        <w:rPr>
          <w:color w:val="000000"/>
        </w:rPr>
        <w:t>gradskih površina</w:t>
      </w:r>
      <w:r w:rsidRPr="00B350AA">
        <w:rPr>
          <w:color w:val="000000"/>
        </w:rPr>
        <w:t xml:space="preserve"> </w:t>
      </w:r>
    </w:p>
    <w:p w14:paraId="3F87631A" w14:textId="77777777" w:rsidR="002931AA" w:rsidRPr="00B350AA" w:rsidRDefault="002931AA" w:rsidP="00C26A06">
      <w:pPr>
        <w:pStyle w:val="StandardWeb"/>
        <w:jc w:val="center"/>
        <w:rPr>
          <w:color w:val="000000"/>
        </w:rPr>
      </w:pPr>
    </w:p>
    <w:p w14:paraId="47F1BAC8" w14:textId="77777777" w:rsidR="00E55A9A" w:rsidRPr="00B350AA" w:rsidRDefault="00E55A9A" w:rsidP="00C26A06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>Članak 1.</w:t>
      </w:r>
    </w:p>
    <w:p w14:paraId="1F97586F" w14:textId="77777777" w:rsidR="00E55A9A" w:rsidRPr="00B350AA" w:rsidRDefault="00F3261E" w:rsidP="0028710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Ovom odlukom u</w:t>
      </w:r>
      <w:r w:rsidR="00E55A9A" w:rsidRPr="00B350AA">
        <w:rPr>
          <w:color w:val="000000"/>
        </w:rPr>
        <w:t xml:space="preserve">ređuje se </w:t>
      </w:r>
      <w:r w:rsidR="00F772F0" w:rsidRPr="00B350AA">
        <w:rPr>
          <w:color w:val="000000"/>
        </w:rPr>
        <w:t>zakup i drugi obli</w:t>
      </w:r>
      <w:r w:rsidR="004A27FB" w:rsidRPr="00B350AA">
        <w:rPr>
          <w:color w:val="000000"/>
        </w:rPr>
        <w:t>ci</w:t>
      </w:r>
      <w:r w:rsidR="00E55A9A" w:rsidRPr="00B350AA">
        <w:rPr>
          <w:color w:val="000000"/>
        </w:rPr>
        <w:t xml:space="preserve"> korištenja</w:t>
      </w:r>
      <w:r w:rsidR="004A27FB" w:rsidRPr="00B350AA">
        <w:rPr>
          <w:color w:val="000000"/>
        </w:rPr>
        <w:t xml:space="preserve"> javnih </w:t>
      </w:r>
      <w:r w:rsidR="00171B99" w:rsidRPr="00B350AA">
        <w:rPr>
          <w:color w:val="000000"/>
        </w:rPr>
        <w:t xml:space="preserve">gradskih </w:t>
      </w:r>
      <w:r w:rsidR="004A27FB" w:rsidRPr="00B350AA">
        <w:rPr>
          <w:color w:val="000000"/>
        </w:rPr>
        <w:t>površina</w:t>
      </w:r>
      <w:r w:rsidR="00E55A9A" w:rsidRPr="00B350AA">
        <w:rPr>
          <w:color w:val="000000"/>
        </w:rPr>
        <w:t>, uvjeti i postupak davanja</w:t>
      </w:r>
      <w:r w:rsidRPr="00B350AA">
        <w:rPr>
          <w:color w:val="000000"/>
        </w:rPr>
        <w:t xml:space="preserve"> javnih površina</w:t>
      </w:r>
      <w:r w:rsidR="00E55A9A" w:rsidRPr="00B350AA">
        <w:rPr>
          <w:color w:val="000000"/>
        </w:rPr>
        <w:t xml:space="preserve"> </w:t>
      </w:r>
      <w:r w:rsidR="00771668" w:rsidRPr="00B350AA">
        <w:rPr>
          <w:color w:val="000000"/>
        </w:rPr>
        <w:t xml:space="preserve">na </w:t>
      </w:r>
      <w:r w:rsidR="00BB45D3" w:rsidRPr="00B350AA">
        <w:rPr>
          <w:color w:val="000000"/>
        </w:rPr>
        <w:t>korištenje</w:t>
      </w:r>
      <w:r w:rsidR="00084DDA" w:rsidRPr="00B350AA">
        <w:rPr>
          <w:color w:val="000000"/>
        </w:rPr>
        <w:t xml:space="preserve"> i u zakup</w:t>
      </w:r>
      <w:r w:rsidR="00326A1D" w:rsidRPr="00B350AA">
        <w:rPr>
          <w:color w:val="000000"/>
        </w:rPr>
        <w:t xml:space="preserve">, </w:t>
      </w:r>
      <w:r w:rsidR="00F772F0" w:rsidRPr="00B350AA">
        <w:rPr>
          <w:color w:val="000000"/>
        </w:rPr>
        <w:t>te utvrđuju</w:t>
      </w:r>
      <w:r w:rsidR="00326A1D" w:rsidRPr="00B350AA">
        <w:rPr>
          <w:color w:val="000000"/>
        </w:rPr>
        <w:t xml:space="preserve"> </w:t>
      </w:r>
      <w:r w:rsidR="00BB45D3" w:rsidRPr="00B350AA">
        <w:rPr>
          <w:color w:val="000000"/>
        </w:rPr>
        <w:t xml:space="preserve">naknade </w:t>
      </w:r>
      <w:r w:rsidR="00326A1D" w:rsidRPr="00B350AA">
        <w:rPr>
          <w:color w:val="000000"/>
        </w:rPr>
        <w:t>za korištenje javnih gradskih površina</w:t>
      </w:r>
      <w:r w:rsidRPr="00B350AA">
        <w:rPr>
          <w:color w:val="000000"/>
        </w:rPr>
        <w:t xml:space="preserve"> na području </w:t>
      </w:r>
      <w:r w:rsidR="004C292A" w:rsidRPr="00B350AA">
        <w:rPr>
          <w:color w:val="000000"/>
        </w:rPr>
        <w:t>G</w:t>
      </w:r>
      <w:r w:rsidR="00E55A9A" w:rsidRPr="00B350AA">
        <w:rPr>
          <w:color w:val="000000"/>
        </w:rPr>
        <w:t>rada</w:t>
      </w:r>
      <w:r w:rsidR="00771668" w:rsidRPr="00B350AA">
        <w:rPr>
          <w:color w:val="000000"/>
        </w:rPr>
        <w:t xml:space="preserve"> Šibenika</w:t>
      </w:r>
      <w:r w:rsidR="0080018F" w:rsidRPr="00B350AA">
        <w:rPr>
          <w:color w:val="000000"/>
        </w:rPr>
        <w:t xml:space="preserve"> </w:t>
      </w:r>
      <w:r w:rsidR="004C292A" w:rsidRPr="00B350AA">
        <w:rPr>
          <w:color w:val="000000"/>
        </w:rPr>
        <w:t>( nastavno: Grad</w:t>
      </w:r>
      <w:r w:rsidR="00284884" w:rsidRPr="00B350AA">
        <w:rPr>
          <w:color w:val="000000"/>
        </w:rPr>
        <w:t>a</w:t>
      </w:r>
      <w:r w:rsidR="004C292A" w:rsidRPr="00B350AA">
        <w:rPr>
          <w:color w:val="000000"/>
        </w:rPr>
        <w:t xml:space="preserve"> )</w:t>
      </w:r>
      <w:r w:rsidR="00E55A9A" w:rsidRPr="00B350AA">
        <w:rPr>
          <w:color w:val="000000"/>
        </w:rPr>
        <w:t>.</w:t>
      </w:r>
    </w:p>
    <w:p w14:paraId="0C2862A2" w14:textId="77777777" w:rsidR="00E55A9A" w:rsidRPr="00B350AA" w:rsidRDefault="00E55A9A" w:rsidP="00047D4B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>Članak 2.</w:t>
      </w:r>
    </w:p>
    <w:p w14:paraId="045C9F32" w14:textId="77777777" w:rsidR="004C292A" w:rsidRPr="00B350AA" w:rsidRDefault="00E55A9A" w:rsidP="0028710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Javnim </w:t>
      </w:r>
      <w:r w:rsidR="00326A1D" w:rsidRPr="00B350AA">
        <w:rPr>
          <w:color w:val="000000"/>
        </w:rPr>
        <w:t xml:space="preserve">gradskim </w:t>
      </w:r>
      <w:r w:rsidRPr="00B350AA">
        <w:rPr>
          <w:color w:val="000000"/>
        </w:rPr>
        <w:t>površinama, u smislu o</w:t>
      </w:r>
      <w:r w:rsidR="00A10F2B" w:rsidRPr="00B350AA">
        <w:rPr>
          <w:color w:val="000000"/>
        </w:rPr>
        <w:t>ve O</w:t>
      </w:r>
      <w:r w:rsidR="00F3261E" w:rsidRPr="00B350AA">
        <w:rPr>
          <w:color w:val="000000"/>
        </w:rPr>
        <w:t xml:space="preserve">dluke, smatraju se </w:t>
      </w:r>
      <w:r w:rsidR="00BB45D3" w:rsidRPr="00B350AA">
        <w:rPr>
          <w:color w:val="000000"/>
        </w:rPr>
        <w:t xml:space="preserve">javna dobra </w:t>
      </w:r>
      <w:r w:rsidR="00F3261E" w:rsidRPr="00B350AA">
        <w:rPr>
          <w:color w:val="000000"/>
        </w:rPr>
        <w:t>u općoj upotrebi</w:t>
      </w:r>
      <w:r w:rsidR="004C292A" w:rsidRPr="00B350AA">
        <w:rPr>
          <w:color w:val="000000"/>
        </w:rPr>
        <w:t>:</w:t>
      </w:r>
      <w:r w:rsidR="00BB45D3" w:rsidRPr="00B350AA">
        <w:rPr>
          <w:color w:val="000000"/>
        </w:rPr>
        <w:t xml:space="preserve"> u vlasništvu Grada (</w:t>
      </w:r>
      <w:r w:rsidR="004C292A" w:rsidRPr="00B350AA">
        <w:rPr>
          <w:color w:val="000000"/>
        </w:rPr>
        <w:t xml:space="preserve"> </w:t>
      </w:r>
      <w:r w:rsidRPr="00B350AA">
        <w:rPr>
          <w:color w:val="000000"/>
        </w:rPr>
        <w:t>ulice, trgovi, perivoji</w:t>
      </w:r>
      <w:r w:rsidR="00F3261E" w:rsidRPr="00B350AA">
        <w:rPr>
          <w:color w:val="000000"/>
        </w:rPr>
        <w:t>, nogostupi,</w:t>
      </w:r>
      <w:r w:rsidR="00403C10" w:rsidRPr="00B350AA">
        <w:rPr>
          <w:color w:val="000000"/>
        </w:rPr>
        <w:t xml:space="preserve"> zelene površine</w:t>
      </w:r>
      <w:r w:rsidR="00F3261E" w:rsidRPr="00B350AA">
        <w:rPr>
          <w:color w:val="000000"/>
        </w:rPr>
        <w:t>, šetališta, parkovi</w:t>
      </w:r>
      <w:r w:rsidR="00BD5994" w:rsidRPr="00B350AA">
        <w:rPr>
          <w:color w:val="000000"/>
        </w:rPr>
        <w:t>, uređene plaže</w:t>
      </w:r>
      <w:r w:rsidR="00BB45D3" w:rsidRPr="00B350AA">
        <w:rPr>
          <w:color w:val="000000"/>
        </w:rPr>
        <w:t xml:space="preserve"> i slično)</w:t>
      </w:r>
      <w:r w:rsidR="004C292A" w:rsidRPr="00B350AA">
        <w:rPr>
          <w:color w:val="000000"/>
        </w:rPr>
        <w:t xml:space="preserve"> </w:t>
      </w:r>
      <w:r w:rsidR="00047D4B" w:rsidRPr="00B350AA">
        <w:rPr>
          <w:color w:val="000000"/>
        </w:rPr>
        <w:t>bez obzira na upis prava vlasništva u zemljišnim knjigama.</w:t>
      </w:r>
    </w:p>
    <w:p w14:paraId="7053F96F" w14:textId="77777777" w:rsidR="00403C10" w:rsidRPr="00B350AA" w:rsidRDefault="00BB45D3" w:rsidP="0028710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Davanjem</w:t>
      </w:r>
      <w:r w:rsidR="00CA6B92" w:rsidRPr="00B350AA">
        <w:rPr>
          <w:color w:val="000000"/>
        </w:rPr>
        <w:t xml:space="preserve"> na korištenje </w:t>
      </w:r>
      <w:r w:rsidRPr="00B350AA">
        <w:rPr>
          <w:color w:val="000000"/>
        </w:rPr>
        <w:t xml:space="preserve">javnih gradskih površina </w:t>
      </w:r>
      <w:r w:rsidR="00CA6B92" w:rsidRPr="00B350AA">
        <w:rPr>
          <w:color w:val="000000"/>
        </w:rPr>
        <w:t>ne smije</w:t>
      </w:r>
      <w:r w:rsidRPr="00B350AA">
        <w:rPr>
          <w:color w:val="000000"/>
        </w:rPr>
        <w:t xml:space="preserve"> se</w:t>
      </w:r>
      <w:r w:rsidR="00CA6B92" w:rsidRPr="00B350AA">
        <w:rPr>
          <w:color w:val="000000"/>
        </w:rPr>
        <w:t xml:space="preserve"> ugroziti njihova </w:t>
      </w:r>
      <w:r w:rsidR="00284884" w:rsidRPr="00B350AA">
        <w:rPr>
          <w:color w:val="000000"/>
        </w:rPr>
        <w:t xml:space="preserve">osnovna </w:t>
      </w:r>
      <w:r w:rsidR="00CA6B92" w:rsidRPr="00B350AA">
        <w:rPr>
          <w:color w:val="000000"/>
        </w:rPr>
        <w:t>funkcija javnog dobra u općoj upotrebi.</w:t>
      </w:r>
    </w:p>
    <w:p w14:paraId="609500F9" w14:textId="77777777" w:rsidR="00C7412D" w:rsidRPr="00B350AA" w:rsidRDefault="00C7412D" w:rsidP="00CA6B92">
      <w:pPr>
        <w:pStyle w:val="StandardWeb"/>
        <w:jc w:val="both"/>
        <w:rPr>
          <w:color w:val="000000"/>
        </w:rPr>
      </w:pPr>
      <w:r w:rsidRPr="00B350AA">
        <w:rPr>
          <w:color w:val="000000"/>
        </w:rPr>
        <w:tab/>
        <w:t>Javna gradska površina ne smije se za namjene opisane ovom odlukom koristiti bez odobrenja nadležnog tijela</w:t>
      </w:r>
      <w:r w:rsidR="008661ED" w:rsidRPr="00B350AA">
        <w:rPr>
          <w:color w:val="000000"/>
        </w:rPr>
        <w:t xml:space="preserve"> ili važećeg ugovora</w:t>
      </w:r>
      <w:r w:rsidRPr="00B350AA">
        <w:rPr>
          <w:color w:val="000000"/>
        </w:rPr>
        <w:t>.</w:t>
      </w:r>
    </w:p>
    <w:p w14:paraId="4F532ECB" w14:textId="77777777" w:rsidR="00C7412D" w:rsidRPr="00B350AA" w:rsidRDefault="00C7412D" w:rsidP="00CA6B92">
      <w:pPr>
        <w:pStyle w:val="StandardWeb"/>
        <w:jc w:val="both"/>
        <w:rPr>
          <w:color w:val="000000"/>
        </w:rPr>
      </w:pPr>
      <w:r w:rsidRPr="00B350AA">
        <w:rPr>
          <w:color w:val="000000"/>
        </w:rPr>
        <w:tab/>
        <w:t xml:space="preserve">Nadležno tijelo u </w:t>
      </w:r>
      <w:r w:rsidR="00C5399A" w:rsidRPr="00B350AA">
        <w:rPr>
          <w:color w:val="000000"/>
        </w:rPr>
        <w:t>smislu ove odluke je Gradonačelnik.</w:t>
      </w:r>
    </w:p>
    <w:p w14:paraId="4536EF86" w14:textId="77777777" w:rsidR="00233BAA" w:rsidRPr="00B350AA" w:rsidRDefault="00240F80" w:rsidP="00096CDE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U </w:t>
      </w:r>
      <w:r w:rsidR="00096CDE" w:rsidRPr="00B350AA">
        <w:rPr>
          <w:color w:val="000000"/>
        </w:rPr>
        <w:t>predmetima po zahtjevu za</w:t>
      </w:r>
      <w:r w:rsidRPr="00B350AA">
        <w:rPr>
          <w:color w:val="000000"/>
        </w:rPr>
        <w:t xml:space="preserve"> </w:t>
      </w:r>
      <w:r w:rsidR="006545C7" w:rsidRPr="00B350AA">
        <w:rPr>
          <w:color w:val="000000"/>
        </w:rPr>
        <w:t xml:space="preserve">izdavanje odobrenja za </w:t>
      </w:r>
      <w:r w:rsidRPr="00B350AA">
        <w:rPr>
          <w:color w:val="000000"/>
        </w:rPr>
        <w:t>korištenj</w:t>
      </w:r>
      <w:r w:rsidR="00096CDE" w:rsidRPr="00B350AA">
        <w:rPr>
          <w:color w:val="000000"/>
        </w:rPr>
        <w:t>e</w:t>
      </w:r>
      <w:r w:rsidRPr="00B350AA">
        <w:rPr>
          <w:color w:val="000000"/>
        </w:rPr>
        <w:t xml:space="preserve"> javn</w:t>
      </w:r>
      <w:r w:rsidR="00096CDE" w:rsidRPr="00B350AA">
        <w:rPr>
          <w:color w:val="000000"/>
        </w:rPr>
        <w:t xml:space="preserve">e </w:t>
      </w:r>
      <w:r w:rsidRPr="00B350AA">
        <w:rPr>
          <w:color w:val="000000"/>
        </w:rPr>
        <w:t>površin</w:t>
      </w:r>
      <w:r w:rsidR="00096CDE" w:rsidRPr="00B350AA">
        <w:rPr>
          <w:color w:val="000000"/>
        </w:rPr>
        <w:t>e</w:t>
      </w:r>
      <w:r w:rsidRPr="00B350AA">
        <w:rPr>
          <w:color w:val="000000"/>
        </w:rPr>
        <w:t xml:space="preserve"> </w:t>
      </w:r>
      <w:r w:rsidR="00096CDE" w:rsidRPr="00B350AA">
        <w:rPr>
          <w:color w:val="000000"/>
        </w:rPr>
        <w:t xml:space="preserve">u smislu članka 4. stavak 1. točka </w:t>
      </w:r>
      <w:r w:rsidR="006545C7" w:rsidRPr="00B350AA">
        <w:rPr>
          <w:color w:val="000000"/>
        </w:rPr>
        <w:t>4</w:t>
      </w:r>
      <w:r w:rsidR="00096CDE" w:rsidRPr="00B350AA">
        <w:rPr>
          <w:color w:val="000000"/>
        </w:rPr>
        <w:t>. do 10. ove odluke Gradonačelnik može posebno ovlastiti pročelnika odjela nadležnog za gospodarenje gradskom imovinom na donošenje odluka.</w:t>
      </w:r>
    </w:p>
    <w:p w14:paraId="678FAFFC" w14:textId="77777777" w:rsidR="006A6F56" w:rsidRPr="00B350AA" w:rsidRDefault="006A6F56" w:rsidP="00284884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Članak </w:t>
      </w:r>
      <w:r w:rsidR="000641D9" w:rsidRPr="00B350AA">
        <w:rPr>
          <w:color w:val="000000"/>
        </w:rPr>
        <w:t>3</w:t>
      </w:r>
      <w:r w:rsidRPr="00B350AA">
        <w:rPr>
          <w:color w:val="000000"/>
        </w:rPr>
        <w:t>.</w:t>
      </w:r>
    </w:p>
    <w:p w14:paraId="0E5F3B41" w14:textId="77777777" w:rsidR="00284884" w:rsidRPr="00B350AA" w:rsidRDefault="00284884" w:rsidP="00287104">
      <w:pPr>
        <w:ind w:firstLine="708"/>
        <w:jc w:val="both"/>
        <w:rPr>
          <w:color w:val="000000"/>
        </w:rPr>
      </w:pPr>
      <w:r w:rsidRPr="00B350AA">
        <w:t xml:space="preserve">Javne površine </w:t>
      </w:r>
      <w:r w:rsidR="00FC0AAA" w:rsidRPr="00B350AA">
        <w:t xml:space="preserve">iz članka 2. ove odluke </w:t>
      </w:r>
      <w:r w:rsidR="00075DFE">
        <w:t>mogu se dati</w:t>
      </w:r>
      <w:r w:rsidR="00FF3815" w:rsidRPr="00B350AA">
        <w:t xml:space="preserve"> </w:t>
      </w:r>
      <w:r w:rsidRPr="00B350AA">
        <w:t>u zakup</w:t>
      </w:r>
      <w:r w:rsidR="00FF3815" w:rsidRPr="00B350AA">
        <w:t xml:space="preserve"> </w:t>
      </w:r>
      <w:r w:rsidR="00F772F0" w:rsidRPr="00B350AA">
        <w:t xml:space="preserve">ili </w:t>
      </w:r>
      <w:r w:rsidR="00075DFE">
        <w:t xml:space="preserve">na </w:t>
      </w:r>
      <w:r w:rsidR="00F772F0" w:rsidRPr="00B350AA">
        <w:t xml:space="preserve">drugo korištenje </w:t>
      </w:r>
      <w:r w:rsidR="00FF3815" w:rsidRPr="00B350AA">
        <w:t xml:space="preserve">u skladu sa </w:t>
      </w:r>
      <w:r w:rsidR="001D6B48" w:rsidRPr="00B350AA">
        <w:t>Zakonom</w:t>
      </w:r>
      <w:r w:rsidR="00FF3815" w:rsidRPr="00B350AA">
        <w:t xml:space="preserve"> i drugim pozitivnim pravnim propisima</w:t>
      </w:r>
      <w:r w:rsidR="00084DDA" w:rsidRPr="00B350AA">
        <w:t>.</w:t>
      </w:r>
      <w:r w:rsidR="00FF3815" w:rsidRPr="00B350AA">
        <w:t xml:space="preserve"> </w:t>
      </w:r>
    </w:p>
    <w:p w14:paraId="7670E4E2" w14:textId="77777777" w:rsidR="00E503CF" w:rsidRDefault="00E503CF" w:rsidP="00E503CF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Ne</w:t>
      </w:r>
      <w:r w:rsidR="00191137">
        <w:rPr>
          <w:color w:val="000000"/>
        </w:rPr>
        <w:t xml:space="preserve"> može</w:t>
      </w:r>
      <w:r w:rsidRPr="00B350AA">
        <w:rPr>
          <w:color w:val="000000"/>
        </w:rPr>
        <w:t xml:space="preserve"> se odobriti korištenje javne površine podnositelju zahtjeva koji prema Gradu ima dospjelo dugovanje po bilo kojoj osnovi.</w:t>
      </w:r>
    </w:p>
    <w:p w14:paraId="64099BC0" w14:textId="77777777" w:rsidR="00191137" w:rsidRPr="00B350AA" w:rsidRDefault="00191137" w:rsidP="00E503CF">
      <w:pPr>
        <w:pStyle w:val="StandardWeb"/>
        <w:ind w:firstLine="708"/>
        <w:jc w:val="both"/>
        <w:rPr>
          <w:color w:val="000000"/>
        </w:rPr>
      </w:pPr>
      <w:r>
        <w:rPr>
          <w:color w:val="000000"/>
        </w:rPr>
        <w:t>Odbijanje</w:t>
      </w:r>
      <w:r w:rsidR="00075DFE">
        <w:rPr>
          <w:color w:val="000000"/>
        </w:rPr>
        <w:t>,</w:t>
      </w:r>
      <w:r>
        <w:rPr>
          <w:color w:val="000000"/>
        </w:rPr>
        <w:t xml:space="preserve"> zahtjeva za izdavanje odobrenja za korištenje javne površine i sklapanje ugovora o zakupu javne površine</w:t>
      </w:r>
      <w:r w:rsidR="00075DFE">
        <w:rPr>
          <w:color w:val="000000"/>
        </w:rPr>
        <w:t>,</w:t>
      </w:r>
      <w:r>
        <w:rPr>
          <w:color w:val="000000"/>
        </w:rPr>
        <w:t xml:space="preserve"> ne treba se posebno obrazložiti</w:t>
      </w:r>
      <w:r w:rsidR="002F45F8">
        <w:rPr>
          <w:color w:val="000000"/>
        </w:rPr>
        <w:t>.</w:t>
      </w:r>
    </w:p>
    <w:p w14:paraId="5FA8F315" w14:textId="77777777" w:rsidR="00FF3BCB" w:rsidRPr="00B350AA" w:rsidRDefault="00F772F0" w:rsidP="00E503CF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lastRenderedPageBreak/>
        <w:t xml:space="preserve">Ukoliko nešto nije </w:t>
      </w:r>
      <w:r w:rsidR="008661ED" w:rsidRPr="00B350AA">
        <w:rPr>
          <w:color w:val="000000"/>
        </w:rPr>
        <w:t>propisano</w:t>
      </w:r>
      <w:r w:rsidRPr="00B350AA">
        <w:rPr>
          <w:color w:val="000000"/>
        </w:rPr>
        <w:t xml:space="preserve"> ovom odlukom primjenjuju se odgovarajuće odredbe Odluke o gospodarenju gradskom imovinom.</w:t>
      </w:r>
    </w:p>
    <w:p w14:paraId="6F8260C4" w14:textId="77777777" w:rsidR="006A6F56" w:rsidRPr="00B350AA" w:rsidRDefault="006A6F56" w:rsidP="000E40CD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Članak </w:t>
      </w:r>
      <w:r w:rsidR="000641D9" w:rsidRPr="00B350AA">
        <w:rPr>
          <w:color w:val="000000"/>
        </w:rPr>
        <w:t>4</w:t>
      </w:r>
      <w:r w:rsidRPr="00B350AA">
        <w:rPr>
          <w:color w:val="000000"/>
        </w:rPr>
        <w:t>.</w:t>
      </w:r>
    </w:p>
    <w:p w14:paraId="77C72DDE" w14:textId="77777777" w:rsidR="006A6F56" w:rsidRPr="00B350AA" w:rsidRDefault="006A6F56" w:rsidP="00287104">
      <w:pPr>
        <w:pStyle w:val="StandardWeb"/>
        <w:jc w:val="both"/>
        <w:rPr>
          <w:color w:val="000000"/>
        </w:rPr>
      </w:pPr>
      <w:r w:rsidRPr="00B350AA">
        <w:rPr>
          <w:color w:val="000000"/>
        </w:rPr>
        <w:t xml:space="preserve">Javne </w:t>
      </w:r>
      <w:r w:rsidR="00E0464F" w:rsidRPr="00B350AA">
        <w:rPr>
          <w:color w:val="000000"/>
        </w:rPr>
        <w:t xml:space="preserve">se </w:t>
      </w:r>
      <w:r w:rsidRPr="00B350AA">
        <w:rPr>
          <w:color w:val="000000"/>
        </w:rPr>
        <w:t xml:space="preserve">površine mogu dati u zakup i </w:t>
      </w:r>
      <w:r w:rsidR="004220D1" w:rsidRPr="00B350AA">
        <w:rPr>
          <w:color w:val="000000"/>
        </w:rPr>
        <w:t>drugo korištenje za</w:t>
      </w:r>
      <w:r w:rsidR="007A2C5B" w:rsidRPr="00B350AA">
        <w:rPr>
          <w:color w:val="000000"/>
        </w:rPr>
        <w:t>;</w:t>
      </w:r>
    </w:p>
    <w:p w14:paraId="2F37A8CB" w14:textId="77777777" w:rsidR="005C25C7" w:rsidRPr="00B350AA" w:rsidRDefault="00F772F0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>Postavu kioska za</w:t>
      </w:r>
      <w:r w:rsidR="006A6F56" w:rsidRPr="00B350AA">
        <w:rPr>
          <w:color w:val="000000"/>
        </w:rPr>
        <w:t xml:space="preserve"> prodaju </w:t>
      </w:r>
      <w:r w:rsidR="00FC0AAA" w:rsidRPr="00B350AA">
        <w:rPr>
          <w:color w:val="000000"/>
        </w:rPr>
        <w:t xml:space="preserve">i izradu </w:t>
      </w:r>
      <w:r w:rsidR="006A6F56" w:rsidRPr="00B350AA">
        <w:rPr>
          <w:color w:val="000000"/>
        </w:rPr>
        <w:t>proizvod</w:t>
      </w:r>
      <w:r w:rsidRPr="00B350AA">
        <w:rPr>
          <w:color w:val="000000"/>
        </w:rPr>
        <w:t>a</w:t>
      </w:r>
      <w:r w:rsidR="006A6F56" w:rsidRPr="00B350AA">
        <w:rPr>
          <w:color w:val="000000"/>
        </w:rPr>
        <w:t xml:space="preserve">, </w:t>
      </w:r>
      <w:r w:rsidR="005C25C7" w:rsidRPr="00B350AA">
        <w:rPr>
          <w:color w:val="000000"/>
        </w:rPr>
        <w:t>te pruž</w:t>
      </w:r>
      <w:r w:rsidRPr="00B350AA">
        <w:rPr>
          <w:color w:val="000000"/>
        </w:rPr>
        <w:t>anje</w:t>
      </w:r>
      <w:r w:rsidR="005C25C7" w:rsidRPr="00B350AA">
        <w:rPr>
          <w:color w:val="000000"/>
        </w:rPr>
        <w:t xml:space="preserve"> </w:t>
      </w:r>
      <w:r w:rsidRPr="00B350AA">
        <w:rPr>
          <w:color w:val="000000"/>
        </w:rPr>
        <w:t xml:space="preserve">jednostavnih ugostiteljskih </w:t>
      </w:r>
      <w:r w:rsidR="002564D2" w:rsidRPr="00B350AA">
        <w:rPr>
          <w:color w:val="000000"/>
        </w:rPr>
        <w:t xml:space="preserve">i drugih </w:t>
      </w:r>
      <w:r w:rsidRPr="00B350AA">
        <w:rPr>
          <w:color w:val="000000"/>
        </w:rPr>
        <w:t>usluga</w:t>
      </w:r>
      <w:r w:rsidR="00D00E59" w:rsidRPr="00B350AA">
        <w:rPr>
          <w:color w:val="000000"/>
        </w:rPr>
        <w:t>.,</w:t>
      </w:r>
    </w:p>
    <w:p w14:paraId="05533310" w14:textId="77777777" w:rsidR="007B6C21" w:rsidRPr="00B350AA" w:rsidRDefault="00F772F0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Postavu </w:t>
      </w:r>
      <w:bookmarkStart w:id="0" w:name="_Hlk121308579"/>
      <w:r w:rsidRPr="00B350AA">
        <w:rPr>
          <w:color w:val="000000"/>
        </w:rPr>
        <w:t xml:space="preserve">otvorenih </w:t>
      </w:r>
      <w:r w:rsidR="00187490" w:rsidRPr="00B350AA">
        <w:rPr>
          <w:color w:val="000000"/>
        </w:rPr>
        <w:t xml:space="preserve">i </w:t>
      </w:r>
      <w:r w:rsidRPr="00B350AA">
        <w:rPr>
          <w:color w:val="000000"/>
        </w:rPr>
        <w:t xml:space="preserve">zatvorenih </w:t>
      </w:r>
      <w:proofErr w:type="spellStart"/>
      <w:r w:rsidRPr="00B350AA">
        <w:rPr>
          <w:color w:val="000000"/>
        </w:rPr>
        <w:t>štekata</w:t>
      </w:r>
      <w:proofErr w:type="spellEnd"/>
      <w:r w:rsidRPr="00B350AA">
        <w:rPr>
          <w:color w:val="000000"/>
        </w:rPr>
        <w:t>,</w:t>
      </w:r>
      <w:r w:rsidR="001B3EF5" w:rsidRPr="00B350AA">
        <w:rPr>
          <w:color w:val="000000"/>
        </w:rPr>
        <w:t xml:space="preserve"> vanjskih šankova</w:t>
      </w:r>
      <w:r w:rsidRPr="00B350AA">
        <w:rPr>
          <w:color w:val="000000"/>
        </w:rPr>
        <w:t xml:space="preserve"> </w:t>
      </w:r>
      <w:r w:rsidR="00187490" w:rsidRPr="00B350AA">
        <w:rPr>
          <w:color w:val="000000"/>
        </w:rPr>
        <w:t xml:space="preserve">te </w:t>
      </w:r>
      <w:r w:rsidR="001B3EF5" w:rsidRPr="00B350AA">
        <w:rPr>
          <w:color w:val="000000"/>
        </w:rPr>
        <w:t xml:space="preserve">klupa </w:t>
      </w:r>
      <w:r w:rsidR="007B6C21" w:rsidRPr="00B350AA">
        <w:rPr>
          <w:color w:val="000000"/>
        </w:rPr>
        <w:t>ispred ugostiteljskih objekata</w:t>
      </w:r>
      <w:bookmarkEnd w:id="0"/>
      <w:r w:rsidR="00D00E59" w:rsidRPr="00B350AA">
        <w:rPr>
          <w:color w:val="000000"/>
        </w:rPr>
        <w:t>.,</w:t>
      </w:r>
    </w:p>
    <w:p w14:paraId="63DAB2F2" w14:textId="77777777" w:rsidR="00642ACE" w:rsidRPr="00B350AA" w:rsidRDefault="001B3EF5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Postavu </w:t>
      </w:r>
      <w:bookmarkStart w:id="1" w:name="_Hlk121441968"/>
      <w:r w:rsidRPr="00B350AA">
        <w:rPr>
          <w:color w:val="000000"/>
        </w:rPr>
        <w:t>štandova</w:t>
      </w:r>
      <w:r w:rsidR="004220D1" w:rsidRPr="00B350AA">
        <w:rPr>
          <w:color w:val="000000"/>
        </w:rPr>
        <w:t>,</w:t>
      </w:r>
      <w:bookmarkEnd w:id="1"/>
      <w:r w:rsidR="004220D1" w:rsidRPr="00B350AA">
        <w:rPr>
          <w:color w:val="000000"/>
        </w:rPr>
        <w:t xml:space="preserve"> </w:t>
      </w:r>
      <w:r w:rsidRPr="00B350AA">
        <w:rPr>
          <w:color w:val="000000"/>
        </w:rPr>
        <w:t>banaka</w:t>
      </w:r>
      <w:r w:rsidR="00CE091B" w:rsidRPr="00B350AA">
        <w:rPr>
          <w:color w:val="000000"/>
        </w:rPr>
        <w:t xml:space="preserve">, </w:t>
      </w:r>
      <w:r w:rsidRPr="00B350AA">
        <w:rPr>
          <w:color w:val="000000"/>
        </w:rPr>
        <w:t>stolića</w:t>
      </w:r>
      <w:r w:rsidR="00164321" w:rsidRPr="00B350AA">
        <w:rPr>
          <w:color w:val="000000"/>
        </w:rPr>
        <w:t xml:space="preserve">, </w:t>
      </w:r>
      <w:r w:rsidRPr="00B350AA">
        <w:rPr>
          <w:color w:val="000000"/>
        </w:rPr>
        <w:t xml:space="preserve">stalaka </w:t>
      </w:r>
      <w:r w:rsidR="005C25C7" w:rsidRPr="00B350AA">
        <w:rPr>
          <w:color w:val="000000"/>
        </w:rPr>
        <w:t xml:space="preserve">za </w:t>
      </w:r>
      <w:r w:rsidR="00FC0AAA" w:rsidRPr="00B350AA">
        <w:rPr>
          <w:color w:val="000000"/>
        </w:rPr>
        <w:t xml:space="preserve">izradu i </w:t>
      </w:r>
      <w:r w:rsidR="005C25C7" w:rsidRPr="00B350AA">
        <w:rPr>
          <w:color w:val="000000"/>
        </w:rPr>
        <w:t>prodaju</w:t>
      </w:r>
      <w:r w:rsidR="00642ACE" w:rsidRPr="00B350AA">
        <w:rPr>
          <w:color w:val="000000"/>
        </w:rPr>
        <w:t xml:space="preserve"> </w:t>
      </w:r>
      <w:r w:rsidR="005C25C7" w:rsidRPr="00B350AA">
        <w:rPr>
          <w:color w:val="000000"/>
        </w:rPr>
        <w:t xml:space="preserve">proizvoda </w:t>
      </w:r>
      <w:r w:rsidR="002564D2" w:rsidRPr="00B350AA">
        <w:rPr>
          <w:color w:val="000000"/>
        </w:rPr>
        <w:t>(</w:t>
      </w:r>
      <w:r w:rsidR="005C25C7" w:rsidRPr="00B350AA">
        <w:rPr>
          <w:color w:val="000000"/>
        </w:rPr>
        <w:t>autohtonih hrvatskih suvenira, razglednica, publikacija</w:t>
      </w:r>
      <w:r w:rsidR="00FA798A" w:rsidRPr="00B350AA">
        <w:rPr>
          <w:color w:val="000000"/>
        </w:rPr>
        <w:t>,</w:t>
      </w:r>
      <w:r w:rsidR="005C25C7" w:rsidRPr="00B350AA">
        <w:rPr>
          <w:color w:val="000000"/>
        </w:rPr>
        <w:t xml:space="preserve"> </w:t>
      </w:r>
      <w:r w:rsidR="00CE091B" w:rsidRPr="00B350AA">
        <w:rPr>
          <w:color w:val="000000"/>
        </w:rPr>
        <w:t>rukotvorina, umjetničkog nakita i sl</w:t>
      </w:r>
      <w:r w:rsidR="002564D2" w:rsidRPr="00B350AA">
        <w:rPr>
          <w:color w:val="000000"/>
        </w:rPr>
        <w:t>ično)</w:t>
      </w:r>
      <w:r w:rsidR="00CE091B" w:rsidRPr="00B350AA">
        <w:rPr>
          <w:color w:val="000000"/>
        </w:rPr>
        <w:t xml:space="preserve">., te izradu, izlaganje i prodaju umjetničkih </w:t>
      </w:r>
      <w:r w:rsidR="009F5519" w:rsidRPr="00B350AA">
        <w:rPr>
          <w:color w:val="000000"/>
        </w:rPr>
        <w:t>djela</w:t>
      </w:r>
      <w:r w:rsidR="00642ACE" w:rsidRPr="00B350AA">
        <w:rPr>
          <w:color w:val="000000"/>
        </w:rPr>
        <w:t>;</w:t>
      </w:r>
    </w:p>
    <w:p w14:paraId="580FC85A" w14:textId="77777777" w:rsidR="00642ACE" w:rsidRPr="00B350AA" w:rsidRDefault="002564D2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Postavu pokretnih naprava </w:t>
      </w:r>
      <w:r w:rsidR="00642ACE" w:rsidRPr="00B350AA">
        <w:rPr>
          <w:color w:val="000000"/>
        </w:rPr>
        <w:t>za pružanje jednostavnih ugostiteljskih usluga, prodaju</w:t>
      </w:r>
      <w:r w:rsidR="00FA798A" w:rsidRPr="00B350AA">
        <w:rPr>
          <w:color w:val="000000"/>
        </w:rPr>
        <w:t xml:space="preserve"> sladoleda</w:t>
      </w:r>
      <w:r w:rsidR="003C0D6B" w:rsidRPr="00B350AA">
        <w:rPr>
          <w:color w:val="000000"/>
        </w:rPr>
        <w:t xml:space="preserve"> </w:t>
      </w:r>
      <w:r w:rsidR="00FA798A" w:rsidRPr="00B350AA">
        <w:rPr>
          <w:color w:val="000000"/>
        </w:rPr>
        <w:t xml:space="preserve"> </w:t>
      </w:r>
      <w:r w:rsidR="00584BA3" w:rsidRPr="00B350AA">
        <w:rPr>
          <w:color w:val="000000"/>
        </w:rPr>
        <w:t xml:space="preserve">pokretnih pultova za reklamiranje, reklamnih panoa i predmeta </w:t>
      </w:r>
      <w:r w:rsidR="00FA798A" w:rsidRPr="00B350AA">
        <w:rPr>
          <w:color w:val="000000"/>
        </w:rPr>
        <w:t xml:space="preserve">i </w:t>
      </w:r>
      <w:r w:rsidR="004A27FB" w:rsidRPr="00B350AA">
        <w:rPr>
          <w:color w:val="000000"/>
        </w:rPr>
        <w:t>slično</w:t>
      </w:r>
      <w:r w:rsidR="00D00E59" w:rsidRPr="00B350AA">
        <w:rPr>
          <w:color w:val="000000"/>
        </w:rPr>
        <w:t>.,</w:t>
      </w:r>
    </w:p>
    <w:p w14:paraId="708607BF" w14:textId="77777777" w:rsidR="001436DD" w:rsidRPr="00B350AA" w:rsidRDefault="00584BA3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Postavu </w:t>
      </w:r>
      <w:r w:rsidR="004220D1" w:rsidRPr="00B350AA">
        <w:rPr>
          <w:color w:val="000000"/>
        </w:rPr>
        <w:t>građevinske skele</w:t>
      </w:r>
      <w:r w:rsidR="001436DD" w:rsidRPr="00B350AA">
        <w:rPr>
          <w:color w:val="000000"/>
        </w:rPr>
        <w:t xml:space="preserve">, </w:t>
      </w:r>
      <w:r w:rsidR="00E63318" w:rsidRPr="00B350AA">
        <w:rPr>
          <w:color w:val="000000"/>
        </w:rPr>
        <w:t xml:space="preserve">privremeno </w:t>
      </w:r>
      <w:r w:rsidR="001436DD" w:rsidRPr="00B350AA">
        <w:rPr>
          <w:color w:val="000000"/>
        </w:rPr>
        <w:t>deponiranje građevinskog materijala i uređenje</w:t>
      </w:r>
      <w:r w:rsidR="00D00E59" w:rsidRPr="00B350AA">
        <w:rPr>
          <w:color w:val="000000"/>
        </w:rPr>
        <w:t xml:space="preserve"> i osiguranje</w:t>
      </w:r>
      <w:r w:rsidR="001436DD" w:rsidRPr="00B350AA">
        <w:rPr>
          <w:color w:val="000000"/>
        </w:rPr>
        <w:t xml:space="preserve"> gradilišta</w:t>
      </w:r>
      <w:r w:rsidR="00D00E59" w:rsidRPr="00B350AA">
        <w:rPr>
          <w:color w:val="000000"/>
        </w:rPr>
        <w:t>, izvođenje radova na postavi i održavanju instalacija koje se ugrađuju ili se već nalaze u javnoj površini.,</w:t>
      </w:r>
    </w:p>
    <w:p w14:paraId="60E42F88" w14:textId="77777777" w:rsidR="00EA15CB" w:rsidRPr="00B350AA" w:rsidRDefault="00584BA3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>O</w:t>
      </w:r>
      <w:r w:rsidR="00EA15CB" w:rsidRPr="00B350AA">
        <w:rPr>
          <w:color w:val="000000"/>
        </w:rPr>
        <w:t xml:space="preserve">državanje kulturnih, zabavnih i športskih javnih priredaba </w:t>
      </w:r>
      <w:r w:rsidR="004048AF" w:rsidRPr="00B350AA">
        <w:rPr>
          <w:color w:val="000000"/>
        </w:rPr>
        <w:t>te</w:t>
      </w:r>
      <w:r w:rsidR="00EA15CB" w:rsidRPr="00B350AA">
        <w:rPr>
          <w:color w:val="000000"/>
        </w:rPr>
        <w:t xml:space="preserve"> </w:t>
      </w:r>
      <w:r w:rsidR="004A27FB" w:rsidRPr="00B350AA">
        <w:rPr>
          <w:color w:val="000000"/>
        </w:rPr>
        <w:t xml:space="preserve">humanitarnih </w:t>
      </w:r>
      <w:r w:rsidR="004048AF" w:rsidRPr="00B350AA">
        <w:rPr>
          <w:color w:val="000000"/>
        </w:rPr>
        <w:t>vjerskih</w:t>
      </w:r>
      <w:r w:rsidR="004A27FB" w:rsidRPr="00B350AA">
        <w:rPr>
          <w:color w:val="000000"/>
        </w:rPr>
        <w:t xml:space="preserve"> događanja</w:t>
      </w:r>
      <w:r w:rsidR="004048AF" w:rsidRPr="00B350AA">
        <w:rPr>
          <w:color w:val="000000"/>
        </w:rPr>
        <w:t xml:space="preserve"> i </w:t>
      </w:r>
      <w:r w:rsidR="00EA15CB" w:rsidRPr="00B350AA">
        <w:rPr>
          <w:color w:val="000000"/>
        </w:rPr>
        <w:t>političkih skupova;</w:t>
      </w:r>
    </w:p>
    <w:p w14:paraId="2D006C11" w14:textId="77777777" w:rsidR="00EA15CB" w:rsidRPr="00B350AA" w:rsidRDefault="00584BA3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Organizaciju </w:t>
      </w:r>
      <w:r w:rsidR="00EA15CB" w:rsidRPr="00B350AA">
        <w:rPr>
          <w:color w:val="000000"/>
        </w:rPr>
        <w:t>promotivnih akcija</w:t>
      </w:r>
      <w:r w:rsidR="00D00E59" w:rsidRPr="00B350AA">
        <w:rPr>
          <w:color w:val="000000"/>
        </w:rPr>
        <w:t>.,</w:t>
      </w:r>
    </w:p>
    <w:p w14:paraId="043EA517" w14:textId="77777777" w:rsidR="00EA15CB" w:rsidRPr="00B350AA" w:rsidRDefault="000641D9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Snimanje </w:t>
      </w:r>
      <w:r w:rsidR="00EA15CB" w:rsidRPr="00B350AA">
        <w:rPr>
          <w:color w:val="000000"/>
        </w:rPr>
        <w:t>za potrebe filma, televizije, turističke promocije, modne industrije i sl</w:t>
      </w:r>
      <w:r w:rsidRPr="00B350AA">
        <w:rPr>
          <w:color w:val="000000"/>
        </w:rPr>
        <w:t>ično</w:t>
      </w:r>
      <w:r w:rsidR="00EA15CB" w:rsidRPr="00B350AA">
        <w:rPr>
          <w:color w:val="000000"/>
        </w:rPr>
        <w:t>.</w:t>
      </w:r>
      <w:r w:rsidR="00D00E59" w:rsidRPr="00B350AA">
        <w:rPr>
          <w:color w:val="000000"/>
        </w:rPr>
        <w:t>,</w:t>
      </w:r>
    </w:p>
    <w:p w14:paraId="72501FD2" w14:textId="77777777" w:rsidR="00FB1689" w:rsidRPr="00B350AA" w:rsidRDefault="00955FF4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Ulične </w:t>
      </w:r>
      <w:r w:rsidR="00FB1689" w:rsidRPr="00B350AA">
        <w:rPr>
          <w:color w:val="000000"/>
        </w:rPr>
        <w:t>zabavljače</w:t>
      </w:r>
      <w:r w:rsidR="00D00E59" w:rsidRPr="00B350AA">
        <w:rPr>
          <w:color w:val="000000"/>
        </w:rPr>
        <w:t>.,</w:t>
      </w:r>
    </w:p>
    <w:p w14:paraId="06E1AB89" w14:textId="77777777" w:rsidR="00EA15CB" w:rsidRPr="00B350AA" w:rsidRDefault="00955FF4" w:rsidP="00287104">
      <w:pPr>
        <w:pStyle w:val="StandardWeb"/>
        <w:numPr>
          <w:ilvl w:val="0"/>
          <w:numId w:val="1"/>
        </w:numPr>
        <w:jc w:val="both"/>
        <w:rPr>
          <w:color w:val="000000"/>
        </w:rPr>
      </w:pPr>
      <w:r w:rsidRPr="00B350AA">
        <w:rPr>
          <w:color w:val="000000"/>
        </w:rPr>
        <w:t xml:space="preserve">Ostale </w:t>
      </w:r>
      <w:r w:rsidR="00A10F2B" w:rsidRPr="00B350AA">
        <w:rPr>
          <w:color w:val="000000"/>
        </w:rPr>
        <w:t xml:space="preserve">namjene, odlukom </w:t>
      </w:r>
      <w:r w:rsidR="000641D9" w:rsidRPr="00B350AA">
        <w:rPr>
          <w:color w:val="000000"/>
        </w:rPr>
        <w:t>nadležnog tijela</w:t>
      </w:r>
      <w:r w:rsidR="00EA15CB" w:rsidRPr="00B350AA">
        <w:rPr>
          <w:color w:val="000000"/>
        </w:rPr>
        <w:t>.</w:t>
      </w:r>
    </w:p>
    <w:p w14:paraId="1A7E5E25" w14:textId="77777777" w:rsidR="008759EA" w:rsidRPr="00B350AA" w:rsidRDefault="008759EA" w:rsidP="00287104">
      <w:pPr>
        <w:pStyle w:val="StandardWeb"/>
        <w:ind w:firstLine="360"/>
        <w:jc w:val="both"/>
        <w:rPr>
          <w:color w:val="000000"/>
        </w:rPr>
      </w:pPr>
      <w:r w:rsidRPr="00B350AA">
        <w:rPr>
          <w:color w:val="000000"/>
        </w:rPr>
        <w:t>Način</w:t>
      </w:r>
      <w:r w:rsidR="00B801AD" w:rsidRPr="00B350AA">
        <w:rPr>
          <w:color w:val="000000"/>
        </w:rPr>
        <w:t>, uvjeti i postupak postavljanja i naplate</w:t>
      </w:r>
      <w:r w:rsidRPr="00B350AA">
        <w:rPr>
          <w:color w:val="000000"/>
        </w:rPr>
        <w:t xml:space="preserve"> reklamnih predmeta i reklamnih panoa</w:t>
      </w:r>
      <w:r w:rsidR="00E16C8D" w:rsidRPr="00B350AA">
        <w:rPr>
          <w:color w:val="000000"/>
        </w:rPr>
        <w:t xml:space="preserve"> iz </w:t>
      </w:r>
      <w:r w:rsidR="00584BA3" w:rsidRPr="00B350AA">
        <w:rPr>
          <w:color w:val="000000"/>
        </w:rPr>
        <w:t>stav</w:t>
      </w:r>
      <w:r w:rsidR="006F43A4" w:rsidRPr="00B350AA">
        <w:rPr>
          <w:color w:val="000000"/>
        </w:rPr>
        <w:t>ka</w:t>
      </w:r>
      <w:r w:rsidR="00584BA3" w:rsidRPr="00B350AA">
        <w:rPr>
          <w:color w:val="000000"/>
        </w:rPr>
        <w:t xml:space="preserve"> 1.</w:t>
      </w:r>
      <w:r w:rsidR="00E16C8D" w:rsidRPr="00B350AA">
        <w:rPr>
          <w:color w:val="000000"/>
        </w:rPr>
        <w:t xml:space="preserve"> </w:t>
      </w:r>
      <w:r w:rsidR="006F43A4" w:rsidRPr="00B350AA">
        <w:rPr>
          <w:color w:val="000000"/>
        </w:rPr>
        <w:t xml:space="preserve">točke 4. </w:t>
      </w:r>
      <w:r w:rsidR="00E16C8D" w:rsidRPr="00B350AA">
        <w:rPr>
          <w:color w:val="000000"/>
        </w:rPr>
        <w:t>ovog članka</w:t>
      </w:r>
      <w:r w:rsidRPr="00B350AA">
        <w:rPr>
          <w:color w:val="000000"/>
        </w:rPr>
        <w:t xml:space="preserve"> </w:t>
      </w:r>
      <w:r w:rsidR="00955FF4" w:rsidRPr="00B350AA">
        <w:rPr>
          <w:color w:val="000000"/>
        </w:rPr>
        <w:t xml:space="preserve">uređuju </w:t>
      </w:r>
      <w:r w:rsidRPr="00B350AA">
        <w:rPr>
          <w:color w:val="000000"/>
        </w:rPr>
        <w:t xml:space="preserve">su </w:t>
      </w:r>
      <w:r w:rsidR="000641D9" w:rsidRPr="00B350AA">
        <w:rPr>
          <w:color w:val="000000"/>
        </w:rPr>
        <w:t>posebnom odlukom</w:t>
      </w:r>
      <w:r w:rsidRPr="00B350AA">
        <w:rPr>
          <w:color w:val="000000"/>
        </w:rPr>
        <w:t>.</w:t>
      </w:r>
    </w:p>
    <w:p w14:paraId="7CEE6DD5" w14:textId="77777777" w:rsidR="00B418C9" w:rsidRPr="00B350AA" w:rsidRDefault="00B418C9" w:rsidP="00512CFD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Članak </w:t>
      </w:r>
      <w:r w:rsidR="00BB1E10" w:rsidRPr="00B350AA">
        <w:rPr>
          <w:color w:val="000000"/>
        </w:rPr>
        <w:t>5</w:t>
      </w:r>
      <w:r w:rsidRPr="00B350AA">
        <w:rPr>
          <w:color w:val="000000"/>
        </w:rPr>
        <w:t>.</w:t>
      </w:r>
    </w:p>
    <w:p w14:paraId="61F86DA7" w14:textId="77777777" w:rsidR="00A1460B" w:rsidRDefault="000641D9" w:rsidP="0028710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Kioskom se</w:t>
      </w:r>
      <w:r w:rsidR="00B418C9" w:rsidRPr="00B350AA">
        <w:rPr>
          <w:color w:val="000000"/>
        </w:rPr>
        <w:t xml:space="preserve"> u smislu ove odluke, smatra tipski objekt lagane</w:t>
      </w:r>
      <w:r w:rsidR="00A84439" w:rsidRPr="00B350AA">
        <w:rPr>
          <w:color w:val="000000"/>
        </w:rPr>
        <w:t xml:space="preserve"> konstrukcije,</w:t>
      </w:r>
      <w:r w:rsidR="002F1EFB" w:rsidRPr="00B350AA">
        <w:rPr>
          <w:color w:val="000000"/>
        </w:rPr>
        <w:t xml:space="preserve"> </w:t>
      </w:r>
      <w:r w:rsidR="002564D2" w:rsidRPr="00B350AA">
        <w:rPr>
          <w:color w:val="000000"/>
        </w:rPr>
        <w:t xml:space="preserve">tlocrtne </w:t>
      </w:r>
      <w:r w:rsidR="002F1EFB" w:rsidRPr="00B350AA">
        <w:rPr>
          <w:color w:val="000000"/>
        </w:rPr>
        <w:t>površine do 1</w:t>
      </w:r>
      <w:r w:rsidR="001A74B1" w:rsidRPr="00B350AA">
        <w:rPr>
          <w:color w:val="000000"/>
        </w:rPr>
        <w:t>5</w:t>
      </w:r>
      <w:r w:rsidR="002F1EFB" w:rsidRPr="00B350AA">
        <w:rPr>
          <w:color w:val="000000"/>
        </w:rPr>
        <w:t>,00 m2</w:t>
      </w:r>
      <w:r w:rsidRPr="00B350AA">
        <w:rPr>
          <w:color w:val="000000"/>
        </w:rPr>
        <w:t>,</w:t>
      </w:r>
      <w:r w:rsidR="00B418C9" w:rsidRPr="00B350AA">
        <w:rPr>
          <w:color w:val="000000"/>
        </w:rPr>
        <w:t xml:space="preserve"> koji se može u cijelosti ili u dijelovima prenositi ili postavljati </w:t>
      </w:r>
      <w:r w:rsidR="006124EF" w:rsidRPr="00B350AA">
        <w:rPr>
          <w:color w:val="000000"/>
        </w:rPr>
        <w:t xml:space="preserve">pojedinačno ili </w:t>
      </w:r>
      <w:r w:rsidR="00B418C9" w:rsidRPr="00B350AA">
        <w:rPr>
          <w:color w:val="000000"/>
        </w:rPr>
        <w:t>u grupi, a služi za obavljanje gospodarske djelatnosti.</w:t>
      </w:r>
      <w:r w:rsidR="004C5E20" w:rsidRPr="00B350AA">
        <w:rPr>
          <w:color w:val="000000"/>
        </w:rPr>
        <w:t xml:space="preserve"> </w:t>
      </w:r>
    </w:p>
    <w:p w14:paraId="12938174" w14:textId="77777777" w:rsidR="002F45F8" w:rsidRDefault="002F45F8" w:rsidP="00287104">
      <w:pPr>
        <w:pStyle w:val="StandardWeb"/>
        <w:ind w:firstLine="708"/>
        <w:jc w:val="both"/>
        <w:rPr>
          <w:color w:val="000000"/>
        </w:rPr>
      </w:pPr>
      <w:r>
        <w:rPr>
          <w:color w:val="000000"/>
        </w:rPr>
        <w:t xml:space="preserve">Štekat je u smislu ove odluke dio ugostiteljskog objekta privremenog karaktera kojim se obavlja </w:t>
      </w:r>
      <w:r w:rsidR="0096654B">
        <w:rPr>
          <w:color w:val="000000"/>
        </w:rPr>
        <w:t xml:space="preserve">ugostiteljska </w:t>
      </w:r>
      <w:r>
        <w:rPr>
          <w:color w:val="000000"/>
        </w:rPr>
        <w:t>djelatnost na javnoj površini.</w:t>
      </w:r>
    </w:p>
    <w:p w14:paraId="3FD9F431" w14:textId="77777777" w:rsidR="0096654B" w:rsidRDefault="0096654B" w:rsidP="00287104">
      <w:pPr>
        <w:pStyle w:val="StandardWeb"/>
        <w:ind w:firstLine="708"/>
        <w:jc w:val="both"/>
        <w:rPr>
          <w:color w:val="000000"/>
        </w:rPr>
      </w:pPr>
      <w:r>
        <w:rPr>
          <w:color w:val="000000"/>
        </w:rPr>
        <w:t>Iznimno od odredbe stavka 2. ovog članka</w:t>
      </w:r>
      <w:r w:rsidR="00C37ECD">
        <w:rPr>
          <w:color w:val="000000"/>
        </w:rPr>
        <w:t xml:space="preserve">, temeljem posebnog odobrenja na </w:t>
      </w:r>
      <w:proofErr w:type="spellStart"/>
      <w:r w:rsidR="00C37ECD">
        <w:rPr>
          <w:color w:val="000000"/>
        </w:rPr>
        <w:t>štekatu</w:t>
      </w:r>
      <w:proofErr w:type="spellEnd"/>
      <w:r w:rsidR="00C37ECD">
        <w:rPr>
          <w:color w:val="000000"/>
        </w:rPr>
        <w:t xml:space="preserve"> se može obavljati uz ugostiteljsku i druga djelatnost.</w:t>
      </w:r>
    </w:p>
    <w:p w14:paraId="2779C65B" w14:textId="77777777" w:rsidR="002F45F8" w:rsidRPr="00B350AA" w:rsidRDefault="002F45F8" w:rsidP="00287104">
      <w:pPr>
        <w:pStyle w:val="StandardWeb"/>
        <w:ind w:firstLine="708"/>
        <w:jc w:val="both"/>
        <w:rPr>
          <w:color w:val="000000"/>
        </w:rPr>
      </w:pPr>
      <w:r>
        <w:rPr>
          <w:color w:val="000000"/>
        </w:rPr>
        <w:t xml:space="preserve">Zatvoreni štekat će se u dijelu godine </w:t>
      </w:r>
      <w:r w:rsidR="00E43C87">
        <w:rPr>
          <w:color w:val="000000"/>
        </w:rPr>
        <w:t>kod</w:t>
      </w:r>
      <w:r>
        <w:rPr>
          <w:color w:val="000000"/>
        </w:rPr>
        <w:t xml:space="preserve"> plaćanja zakupnine posebno označiti </w:t>
      </w:r>
      <w:r w:rsidR="00E43C87">
        <w:rPr>
          <w:color w:val="000000"/>
        </w:rPr>
        <w:t>i</w:t>
      </w:r>
      <w:r>
        <w:rPr>
          <w:color w:val="000000"/>
        </w:rPr>
        <w:t xml:space="preserve"> tretirati. </w:t>
      </w:r>
    </w:p>
    <w:p w14:paraId="05BB60A3" w14:textId="77777777" w:rsidR="00A1460B" w:rsidRPr="00B350AA" w:rsidRDefault="004C5E20" w:rsidP="0028710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Štand, banak, stolić</w:t>
      </w:r>
      <w:r w:rsidR="004220D1" w:rsidRPr="00B350AA">
        <w:rPr>
          <w:color w:val="000000"/>
        </w:rPr>
        <w:t>, stalak, pokretna naprava i sl.</w:t>
      </w:r>
      <w:r w:rsidRPr="00B350AA">
        <w:rPr>
          <w:color w:val="000000"/>
        </w:rPr>
        <w:t xml:space="preserve"> je</w:t>
      </w:r>
      <w:r w:rsidR="009F5519" w:rsidRPr="00B350AA">
        <w:rPr>
          <w:color w:val="000000"/>
        </w:rPr>
        <w:t xml:space="preserve"> </w:t>
      </w:r>
      <w:r w:rsidRPr="00B350AA">
        <w:rPr>
          <w:color w:val="000000"/>
        </w:rPr>
        <w:t>lako</w:t>
      </w:r>
      <w:r w:rsidR="00217F2D" w:rsidRPr="00B350AA">
        <w:rPr>
          <w:color w:val="000000"/>
        </w:rPr>
        <w:t>-</w:t>
      </w:r>
      <w:r w:rsidR="004220D1" w:rsidRPr="00B350AA">
        <w:rPr>
          <w:color w:val="000000"/>
        </w:rPr>
        <w:t>prenosivi objekt na kojem se prodaju</w:t>
      </w:r>
      <w:r w:rsidRPr="00B350AA">
        <w:rPr>
          <w:color w:val="000000"/>
        </w:rPr>
        <w:t xml:space="preserve"> </w:t>
      </w:r>
      <w:r w:rsidR="000641D9" w:rsidRPr="00B350AA">
        <w:rPr>
          <w:color w:val="000000"/>
        </w:rPr>
        <w:t xml:space="preserve">proizvodi </w:t>
      </w:r>
      <w:r w:rsidR="004220D1" w:rsidRPr="00B350AA">
        <w:rPr>
          <w:color w:val="000000"/>
        </w:rPr>
        <w:t xml:space="preserve">izvan prostora tržnice na malo ili se pružaju jednostavne ugostiteljske </w:t>
      </w:r>
      <w:r w:rsidR="000641D9" w:rsidRPr="00B350AA">
        <w:rPr>
          <w:color w:val="000000"/>
        </w:rPr>
        <w:t xml:space="preserve">i druge </w:t>
      </w:r>
      <w:r w:rsidR="004220D1" w:rsidRPr="00B350AA">
        <w:rPr>
          <w:color w:val="000000"/>
        </w:rPr>
        <w:t>usluge, a ne smatra se objektom u smislu Zakona o građenju.</w:t>
      </w:r>
    </w:p>
    <w:p w14:paraId="0076FCF3" w14:textId="77777777" w:rsidR="0086563A" w:rsidRDefault="0086563A" w:rsidP="006D073D">
      <w:pPr>
        <w:pStyle w:val="StandardWeb"/>
        <w:jc w:val="center"/>
        <w:rPr>
          <w:color w:val="000000"/>
        </w:rPr>
      </w:pPr>
    </w:p>
    <w:p w14:paraId="6FD29E70" w14:textId="77777777" w:rsidR="009404A2" w:rsidRPr="00B350AA" w:rsidRDefault="009404A2" w:rsidP="006D073D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lastRenderedPageBreak/>
        <w:t xml:space="preserve">Članak </w:t>
      </w:r>
      <w:r w:rsidR="00BB1E10" w:rsidRPr="00B350AA">
        <w:rPr>
          <w:color w:val="000000"/>
        </w:rPr>
        <w:t>6</w:t>
      </w:r>
      <w:r w:rsidRPr="00B350AA">
        <w:rPr>
          <w:color w:val="000000"/>
        </w:rPr>
        <w:t>.</w:t>
      </w:r>
    </w:p>
    <w:p w14:paraId="7E151650" w14:textId="77777777" w:rsidR="00604D56" w:rsidRPr="00B350AA" w:rsidRDefault="00604D56" w:rsidP="00AD7C5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Javne površine daju se u zakup javnim nat</w:t>
      </w:r>
      <w:r w:rsidR="00CE091B" w:rsidRPr="00B350AA">
        <w:rPr>
          <w:color w:val="000000"/>
        </w:rPr>
        <w:t>ječajem ili neposrednom dodjelom</w:t>
      </w:r>
      <w:r w:rsidRPr="00B350AA">
        <w:rPr>
          <w:color w:val="000000"/>
        </w:rPr>
        <w:t>.</w:t>
      </w:r>
    </w:p>
    <w:p w14:paraId="0A05E889" w14:textId="77777777" w:rsidR="00E66578" w:rsidRPr="00B350AA" w:rsidRDefault="00E66578" w:rsidP="00AD7C5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Javni natječaj </w:t>
      </w:r>
      <w:r w:rsidR="006F43A4" w:rsidRPr="00B350AA">
        <w:rPr>
          <w:color w:val="000000"/>
        </w:rPr>
        <w:t xml:space="preserve">se </w:t>
      </w:r>
      <w:r w:rsidRPr="00B350AA">
        <w:rPr>
          <w:color w:val="000000"/>
        </w:rPr>
        <w:t xml:space="preserve">obvezno raspisuje u </w:t>
      </w:r>
      <w:bookmarkStart w:id="2" w:name="_Hlk121436766"/>
      <w:r w:rsidRPr="00B350AA">
        <w:rPr>
          <w:color w:val="000000"/>
        </w:rPr>
        <w:t xml:space="preserve">slučajevima iz </w:t>
      </w:r>
      <w:r w:rsidR="00080D83" w:rsidRPr="00B350AA">
        <w:rPr>
          <w:color w:val="000000"/>
        </w:rPr>
        <w:t>članka 4. stavak 1. točka 1</w:t>
      </w:r>
      <w:r w:rsidR="0048197D" w:rsidRPr="00B350AA">
        <w:rPr>
          <w:color w:val="000000"/>
        </w:rPr>
        <w:t>. ove odluke</w:t>
      </w:r>
      <w:bookmarkEnd w:id="2"/>
      <w:r w:rsidR="0048197D" w:rsidRPr="00B350AA">
        <w:rPr>
          <w:color w:val="000000"/>
        </w:rPr>
        <w:t xml:space="preserve">, a </w:t>
      </w:r>
      <w:r w:rsidR="006F43A4" w:rsidRPr="00B350AA">
        <w:rPr>
          <w:color w:val="000000"/>
        </w:rPr>
        <w:t xml:space="preserve">nadležno </w:t>
      </w:r>
      <w:r w:rsidR="00080D83" w:rsidRPr="00B350AA">
        <w:rPr>
          <w:color w:val="000000"/>
        </w:rPr>
        <w:t>tijelo</w:t>
      </w:r>
      <w:r w:rsidR="006F43A4" w:rsidRPr="00B350AA">
        <w:rPr>
          <w:color w:val="000000"/>
        </w:rPr>
        <w:t xml:space="preserve"> </w:t>
      </w:r>
      <w:r w:rsidR="0048197D" w:rsidRPr="00B350AA">
        <w:rPr>
          <w:color w:val="000000"/>
        </w:rPr>
        <w:t>posebnom odlukom može odlučiti da se raspisuje i u drugim slučajevima</w:t>
      </w:r>
      <w:r w:rsidR="00506057" w:rsidRPr="00B350AA">
        <w:rPr>
          <w:color w:val="000000"/>
        </w:rPr>
        <w:t>.</w:t>
      </w:r>
    </w:p>
    <w:p w14:paraId="1FB691C9" w14:textId="77777777" w:rsidR="00E77A21" w:rsidRPr="00E77A21" w:rsidRDefault="00E77A21" w:rsidP="00AD7C54">
      <w:pPr>
        <w:pStyle w:val="StandardWeb"/>
        <w:ind w:firstLine="708"/>
        <w:jc w:val="both"/>
        <w:rPr>
          <w:color w:val="000000"/>
        </w:rPr>
      </w:pPr>
      <w:r w:rsidRPr="00E77A21">
        <w:rPr>
          <w:color w:val="000000"/>
        </w:rPr>
        <w:t>Osobe koje sudjeluju u javnom natječaju moraju položiti jamstvo za ozbiljnost ponude u visini početnog iznosa jednokratne naknade.</w:t>
      </w:r>
    </w:p>
    <w:p w14:paraId="3A038078" w14:textId="77777777" w:rsidR="00E77A21" w:rsidRPr="00B350AA" w:rsidRDefault="00E77A21" w:rsidP="00AD7C54">
      <w:pPr>
        <w:pStyle w:val="StandardWeb"/>
        <w:ind w:firstLine="708"/>
        <w:jc w:val="both"/>
        <w:rPr>
          <w:color w:val="000000"/>
        </w:rPr>
      </w:pPr>
      <w:r w:rsidRPr="00E77A21">
        <w:rPr>
          <w:color w:val="000000"/>
        </w:rPr>
        <w:t>Početni iznos jednokratne naknade</w:t>
      </w:r>
      <w:r w:rsidR="00383DC9" w:rsidRPr="00B350AA">
        <w:rPr>
          <w:color w:val="000000"/>
        </w:rPr>
        <w:t xml:space="preserve"> u natječaju,</w:t>
      </w:r>
      <w:r w:rsidRPr="00E77A21">
        <w:rPr>
          <w:color w:val="000000"/>
        </w:rPr>
        <w:t xml:space="preserve"> za lokaciju - mjesto je tromjesečni iznos zakupnine, odnosno naknade, obračunat prema kriterijima utvrđenim</w:t>
      </w:r>
      <w:r w:rsidRPr="00B350AA">
        <w:rPr>
          <w:color w:val="000000"/>
        </w:rPr>
        <w:t xml:space="preserve"> ovom odlukom.</w:t>
      </w:r>
    </w:p>
    <w:p w14:paraId="33645B21" w14:textId="77777777" w:rsidR="00E77A21" w:rsidRPr="00E77A21" w:rsidRDefault="00E77A21" w:rsidP="00AD7C5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Javni natječaj u smislu stavka 2. ovog članka provodi Povjerenstvo propisano Odlukom o gospodarenju </w:t>
      </w:r>
      <w:r w:rsidR="00650401" w:rsidRPr="00B350AA">
        <w:rPr>
          <w:color w:val="000000"/>
        </w:rPr>
        <w:t>gradskom imovinom</w:t>
      </w:r>
      <w:r w:rsidR="00287104" w:rsidRPr="00B350AA">
        <w:rPr>
          <w:color w:val="000000"/>
        </w:rPr>
        <w:t xml:space="preserve"> u postupku i uz uvjete</w:t>
      </w:r>
      <w:r w:rsidR="00FB7BDC" w:rsidRPr="00B350AA">
        <w:rPr>
          <w:color w:val="000000"/>
        </w:rPr>
        <w:t xml:space="preserve"> propisane istom</w:t>
      </w:r>
      <w:r w:rsidR="00650401" w:rsidRPr="00B350AA">
        <w:rPr>
          <w:color w:val="000000"/>
        </w:rPr>
        <w:t>.</w:t>
      </w:r>
    </w:p>
    <w:p w14:paraId="2C08CB2B" w14:textId="77777777" w:rsidR="00543CBA" w:rsidRPr="00B350AA" w:rsidRDefault="00171B99" w:rsidP="00AD7C5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Neposrednom dodjelom u zakup daju se javne površine </w:t>
      </w:r>
      <w:bookmarkStart w:id="3" w:name="_Hlk121438203"/>
      <w:r w:rsidRPr="00B350AA">
        <w:rPr>
          <w:color w:val="000000"/>
        </w:rPr>
        <w:t xml:space="preserve">u slučajevima </w:t>
      </w:r>
      <w:bookmarkStart w:id="4" w:name="_Hlk121437023"/>
      <w:r w:rsidRPr="00B350AA">
        <w:rPr>
          <w:color w:val="000000"/>
        </w:rPr>
        <w:t>iz članka 4. stavak 1. točka 2.</w:t>
      </w:r>
      <w:bookmarkEnd w:id="4"/>
      <w:r w:rsidRPr="00B350AA">
        <w:rPr>
          <w:color w:val="000000"/>
        </w:rPr>
        <w:t xml:space="preserve"> ove odluke</w:t>
      </w:r>
      <w:r w:rsidR="009F5519" w:rsidRPr="00B350AA">
        <w:rPr>
          <w:color w:val="000000"/>
        </w:rPr>
        <w:t xml:space="preserve">, te u slučajevima iz članka 4. stavak 1. točka </w:t>
      </w:r>
      <w:r w:rsidR="003B41CB" w:rsidRPr="00B350AA">
        <w:rPr>
          <w:color w:val="000000"/>
        </w:rPr>
        <w:t xml:space="preserve">3. </w:t>
      </w:r>
      <w:r w:rsidR="00AD7C54" w:rsidRPr="00B350AA">
        <w:rPr>
          <w:color w:val="000000"/>
        </w:rPr>
        <w:t xml:space="preserve">i </w:t>
      </w:r>
      <w:r w:rsidR="003B41CB" w:rsidRPr="00B350AA">
        <w:rPr>
          <w:color w:val="000000"/>
        </w:rPr>
        <w:t>4.</w:t>
      </w:r>
      <w:r w:rsidR="00AD7C54" w:rsidRPr="00B350AA">
        <w:rPr>
          <w:color w:val="000000"/>
        </w:rPr>
        <w:t>ove odluke</w:t>
      </w:r>
      <w:r w:rsidR="003B41CB" w:rsidRPr="00B350AA">
        <w:rPr>
          <w:color w:val="000000"/>
        </w:rPr>
        <w:t xml:space="preserve"> kada se javna površina koristi duže od tri mjeseca</w:t>
      </w:r>
      <w:r w:rsidR="009F5519" w:rsidRPr="00B350AA">
        <w:rPr>
          <w:color w:val="000000"/>
        </w:rPr>
        <w:t>.</w:t>
      </w:r>
    </w:p>
    <w:bookmarkEnd w:id="3"/>
    <w:p w14:paraId="686703B7" w14:textId="77777777" w:rsidR="00E503CF" w:rsidRPr="00B350AA" w:rsidRDefault="003B41CB" w:rsidP="00AD7C5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Neposredno se </w:t>
      </w:r>
      <w:r w:rsidR="00E503CF" w:rsidRPr="00B350AA">
        <w:rPr>
          <w:color w:val="000000"/>
        </w:rPr>
        <w:t xml:space="preserve">odobrenjem </w:t>
      </w:r>
      <w:r w:rsidRPr="00B350AA">
        <w:rPr>
          <w:color w:val="000000"/>
        </w:rPr>
        <w:t xml:space="preserve">daje na korištenje </w:t>
      </w:r>
      <w:r w:rsidR="00E503CF" w:rsidRPr="00B350AA">
        <w:rPr>
          <w:color w:val="000000"/>
        </w:rPr>
        <w:t xml:space="preserve">javna površina u slučajevima iz članka 4. stavak 1. točka </w:t>
      </w:r>
      <w:r w:rsidR="00AD7C54" w:rsidRPr="00B350AA">
        <w:rPr>
          <w:color w:val="000000"/>
        </w:rPr>
        <w:t>5. do 10.</w:t>
      </w:r>
      <w:r w:rsidR="00E503CF" w:rsidRPr="00B350AA">
        <w:rPr>
          <w:color w:val="000000"/>
        </w:rPr>
        <w:t xml:space="preserve"> ove odluke, te u slučajevima iz članka 4. stavak 1. točka 3. 4. kada se javna površina koristi </w:t>
      </w:r>
      <w:r w:rsidR="005047C8" w:rsidRPr="00B350AA">
        <w:rPr>
          <w:color w:val="000000"/>
        </w:rPr>
        <w:t>krač</w:t>
      </w:r>
      <w:r w:rsidR="00E503CF" w:rsidRPr="00B350AA">
        <w:rPr>
          <w:color w:val="000000"/>
        </w:rPr>
        <w:t>e od tri mjeseca.</w:t>
      </w:r>
    </w:p>
    <w:p w14:paraId="53066E2D" w14:textId="77777777" w:rsidR="00543CBA" w:rsidRPr="00B350AA" w:rsidRDefault="00543CBA" w:rsidP="00543CBA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Članak </w:t>
      </w:r>
      <w:r w:rsidR="00BB1E10" w:rsidRPr="00B350AA">
        <w:rPr>
          <w:color w:val="000000"/>
        </w:rPr>
        <w:t>7</w:t>
      </w:r>
      <w:r w:rsidRPr="00B350AA">
        <w:rPr>
          <w:color w:val="000000"/>
        </w:rPr>
        <w:t>.</w:t>
      </w:r>
    </w:p>
    <w:p w14:paraId="38BDA75D" w14:textId="77777777" w:rsidR="00543CBA" w:rsidRPr="00B350AA" w:rsidRDefault="00543CBA" w:rsidP="00080D83">
      <w:pPr>
        <w:pStyle w:val="StandardWeb"/>
        <w:ind w:firstLine="708"/>
        <w:jc w:val="both"/>
        <w:rPr>
          <w:color w:val="000000"/>
        </w:rPr>
      </w:pPr>
      <w:bookmarkStart w:id="5" w:name="_Hlk121352956"/>
      <w:r w:rsidRPr="00B350AA">
        <w:rPr>
          <w:color w:val="000000"/>
        </w:rPr>
        <w:t xml:space="preserve">Javne površine, </w:t>
      </w:r>
      <w:bookmarkStart w:id="6" w:name="_Hlk121308970"/>
      <w:r w:rsidR="008B3735" w:rsidRPr="00B350AA">
        <w:rPr>
          <w:color w:val="000000"/>
        </w:rPr>
        <w:t xml:space="preserve">u slučajevima iz </w:t>
      </w:r>
      <w:bookmarkStart w:id="7" w:name="_Hlk121440430"/>
      <w:r w:rsidR="008B3735" w:rsidRPr="00B350AA">
        <w:rPr>
          <w:color w:val="000000"/>
        </w:rPr>
        <w:t>članka 4</w:t>
      </w:r>
      <w:r w:rsidRPr="00B350AA">
        <w:rPr>
          <w:color w:val="000000"/>
        </w:rPr>
        <w:t>.</w:t>
      </w:r>
      <w:r w:rsidR="008B3735" w:rsidRPr="00B350AA">
        <w:rPr>
          <w:color w:val="000000"/>
        </w:rPr>
        <w:t xml:space="preserve"> stavak 1. točka</w:t>
      </w:r>
      <w:bookmarkEnd w:id="6"/>
      <w:r w:rsidR="008B3735" w:rsidRPr="00B350AA">
        <w:rPr>
          <w:color w:val="000000"/>
        </w:rPr>
        <w:t xml:space="preserve"> 1.</w:t>
      </w:r>
      <w:r w:rsidRPr="00B350AA">
        <w:rPr>
          <w:color w:val="000000"/>
        </w:rPr>
        <w:t xml:space="preserve"> ove </w:t>
      </w:r>
      <w:r w:rsidR="008B3735" w:rsidRPr="00B350AA">
        <w:rPr>
          <w:color w:val="000000"/>
        </w:rPr>
        <w:t>odluke</w:t>
      </w:r>
      <w:bookmarkEnd w:id="7"/>
      <w:r w:rsidRPr="00B350AA">
        <w:rPr>
          <w:color w:val="000000"/>
        </w:rPr>
        <w:t xml:space="preserve">, daju se u zakup na rok do </w:t>
      </w:r>
      <w:r w:rsidR="00B60F7D" w:rsidRPr="00B350AA">
        <w:rPr>
          <w:color w:val="000000"/>
        </w:rPr>
        <w:t xml:space="preserve">tri </w:t>
      </w:r>
      <w:r w:rsidRPr="00B350AA">
        <w:rPr>
          <w:color w:val="000000"/>
        </w:rPr>
        <w:t xml:space="preserve">godine. </w:t>
      </w:r>
    </w:p>
    <w:bookmarkEnd w:id="5"/>
    <w:p w14:paraId="5ECA6DA7" w14:textId="77777777" w:rsidR="00BB222A" w:rsidRPr="00B350AA" w:rsidRDefault="008B3735" w:rsidP="00BB222A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Javne površine, </w:t>
      </w:r>
      <w:bookmarkStart w:id="8" w:name="_Hlk121356725"/>
      <w:r w:rsidRPr="00B350AA">
        <w:rPr>
          <w:color w:val="000000"/>
        </w:rPr>
        <w:t xml:space="preserve">u slučajevima iz članka 4. stavak 1. točka 2. </w:t>
      </w:r>
      <w:r w:rsidR="00B60F7D" w:rsidRPr="00B350AA">
        <w:rPr>
          <w:color w:val="000000"/>
        </w:rPr>
        <w:t xml:space="preserve">ove odluke </w:t>
      </w:r>
      <w:bookmarkEnd w:id="8"/>
      <w:r w:rsidR="00B60F7D" w:rsidRPr="00B350AA">
        <w:rPr>
          <w:color w:val="000000"/>
        </w:rPr>
        <w:t>daju se u zakup na jednu kalendarsku godinu</w:t>
      </w:r>
      <w:r w:rsidR="00BB222A" w:rsidRPr="00B350AA">
        <w:rPr>
          <w:color w:val="000000"/>
        </w:rPr>
        <w:t xml:space="preserve"> a iznimno se mogu dati na kraći rok u kalendarskoj godini.</w:t>
      </w:r>
    </w:p>
    <w:p w14:paraId="16DD9BD4" w14:textId="77777777" w:rsidR="002F45F8" w:rsidRPr="00B350AA" w:rsidRDefault="00B60F7D" w:rsidP="002F45F8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Iznimno od odredbe stavka 2. ovog članka javne površine za postavu zatvorenih </w:t>
      </w:r>
      <w:proofErr w:type="spellStart"/>
      <w:r w:rsidRPr="00B350AA">
        <w:rPr>
          <w:color w:val="000000"/>
        </w:rPr>
        <w:t>štekata</w:t>
      </w:r>
      <w:proofErr w:type="spellEnd"/>
      <w:r w:rsidRPr="00B350AA">
        <w:rPr>
          <w:color w:val="000000"/>
        </w:rPr>
        <w:t xml:space="preserve"> mogu se dati na rok do tri kalendarske godine</w:t>
      </w:r>
      <w:r w:rsidR="00EE2BB9" w:rsidRPr="00B350AA">
        <w:rPr>
          <w:color w:val="000000"/>
        </w:rPr>
        <w:t>.</w:t>
      </w:r>
    </w:p>
    <w:p w14:paraId="4EAFC6AB" w14:textId="77777777" w:rsidR="00AE3BD7" w:rsidRPr="00AE3BD7" w:rsidRDefault="00AE3BD7" w:rsidP="00287104">
      <w:pPr>
        <w:pStyle w:val="StandardWeb"/>
        <w:ind w:firstLine="708"/>
        <w:jc w:val="both"/>
        <w:rPr>
          <w:color w:val="000000"/>
        </w:rPr>
      </w:pPr>
      <w:r w:rsidRPr="00AE3BD7">
        <w:rPr>
          <w:color w:val="000000"/>
        </w:rPr>
        <w:t xml:space="preserve">Javne površine, u slučajevima iz članka 4. stavak 1. točka </w:t>
      </w:r>
      <w:r w:rsidR="007906B8" w:rsidRPr="00B350AA">
        <w:rPr>
          <w:color w:val="000000"/>
        </w:rPr>
        <w:t>3 i 4</w:t>
      </w:r>
      <w:r w:rsidRPr="00AE3BD7">
        <w:rPr>
          <w:color w:val="000000"/>
        </w:rPr>
        <w:t xml:space="preserve">. ove odluke, daju se na rok </w:t>
      </w:r>
      <w:r w:rsidR="00D520B5" w:rsidRPr="00B350AA">
        <w:rPr>
          <w:color w:val="000000"/>
        </w:rPr>
        <w:t xml:space="preserve">od </w:t>
      </w:r>
      <w:r w:rsidRPr="00AE3BD7">
        <w:rPr>
          <w:color w:val="000000"/>
        </w:rPr>
        <w:t>godin</w:t>
      </w:r>
      <w:r w:rsidR="007906B8" w:rsidRPr="00B350AA">
        <w:rPr>
          <w:color w:val="000000"/>
        </w:rPr>
        <w:t>u dana a mogu se dati i na kraći rok</w:t>
      </w:r>
      <w:r w:rsidRPr="00AE3BD7">
        <w:rPr>
          <w:color w:val="000000"/>
        </w:rPr>
        <w:t xml:space="preserve">. </w:t>
      </w:r>
    </w:p>
    <w:p w14:paraId="48655FDE" w14:textId="77777777" w:rsidR="00AE3BD7" w:rsidRPr="00B350AA" w:rsidRDefault="00D520B5" w:rsidP="00287104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U ostalim slučajevima</w:t>
      </w:r>
      <w:r w:rsidR="00BB222A" w:rsidRPr="00B350AA">
        <w:rPr>
          <w:color w:val="000000"/>
        </w:rPr>
        <w:t xml:space="preserve"> rok korištenje</w:t>
      </w:r>
      <w:r w:rsidRPr="00B350AA">
        <w:rPr>
          <w:color w:val="000000"/>
        </w:rPr>
        <w:t xml:space="preserve"> javn</w:t>
      </w:r>
      <w:r w:rsidR="00BB222A" w:rsidRPr="00B350AA">
        <w:rPr>
          <w:color w:val="000000"/>
        </w:rPr>
        <w:t>e</w:t>
      </w:r>
      <w:r w:rsidRPr="00B350AA">
        <w:rPr>
          <w:color w:val="000000"/>
        </w:rPr>
        <w:t xml:space="preserve"> površin</w:t>
      </w:r>
      <w:r w:rsidR="00BB222A" w:rsidRPr="00B350AA">
        <w:rPr>
          <w:color w:val="000000"/>
        </w:rPr>
        <w:t>e</w:t>
      </w:r>
      <w:r w:rsidRPr="00B350AA">
        <w:rPr>
          <w:color w:val="000000"/>
        </w:rPr>
        <w:t xml:space="preserve"> </w:t>
      </w:r>
      <w:r w:rsidR="00BB222A" w:rsidRPr="00B350AA">
        <w:rPr>
          <w:color w:val="000000"/>
        </w:rPr>
        <w:t xml:space="preserve">utvrđuje </w:t>
      </w:r>
      <w:r w:rsidR="00AD7C54" w:rsidRPr="00B350AA">
        <w:rPr>
          <w:color w:val="000000"/>
        </w:rPr>
        <w:t xml:space="preserve">se </w:t>
      </w:r>
      <w:r w:rsidR="00BB222A" w:rsidRPr="00B350AA">
        <w:rPr>
          <w:color w:val="000000"/>
        </w:rPr>
        <w:t>na dane.</w:t>
      </w:r>
    </w:p>
    <w:p w14:paraId="741BA801" w14:textId="77777777" w:rsidR="009959FA" w:rsidRPr="00B350AA" w:rsidRDefault="006C5B2F" w:rsidP="00CE2AD2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Članak </w:t>
      </w:r>
      <w:r w:rsidR="00BB1E10" w:rsidRPr="00B350AA">
        <w:rPr>
          <w:color w:val="000000"/>
        </w:rPr>
        <w:t>8</w:t>
      </w:r>
      <w:r w:rsidRPr="00B350AA">
        <w:rPr>
          <w:color w:val="000000"/>
        </w:rPr>
        <w:t>.</w:t>
      </w:r>
    </w:p>
    <w:p w14:paraId="64091ED4" w14:textId="77777777" w:rsidR="0045144D" w:rsidRPr="00B350AA" w:rsidRDefault="006C5B2F" w:rsidP="00AD7C54">
      <w:pPr>
        <w:pStyle w:val="StandardWeb"/>
        <w:ind w:firstLine="709"/>
        <w:jc w:val="both"/>
        <w:rPr>
          <w:color w:val="000000"/>
        </w:rPr>
      </w:pPr>
      <w:r w:rsidRPr="00B350AA">
        <w:rPr>
          <w:color w:val="000000"/>
        </w:rPr>
        <w:t>Za korištenje javne površine</w:t>
      </w:r>
      <w:r w:rsidR="0045144D" w:rsidRPr="00B350AA">
        <w:rPr>
          <w:color w:val="000000"/>
        </w:rPr>
        <w:t xml:space="preserve"> plaća </w:t>
      </w:r>
      <w:r w:rsidR="00C10FED" w:rsidRPr="00B350AA">
        <w:rPr>
          <w:color w:val="000000"/>
        </w:rPr>
        <w:t xml:space="preserve">se </w:t>
      </w:r>
      <w:r w:rsidR="00BB222A" w:rsidRPr="00B350AA">
        <w:rPr>
          <w:color w:val="000000"/>
        </w:rPr>
        <w:t xml:space="preserve">zakupnina odnosno </w:t>
      </w:r>
      <w:r w:rsidR="0045144D" w:rsidRPr="00B350AA">
        <w:rPr>
          <w:color w:val="000000"/>
        </w:rPr>
        <w:t>naknada.</w:t>
      </w:r>
    </w:p>
    <w:p w14:paraId="4CF09D95" w14:textId="77777777" w:rsidR="00C10FED" w:rsidRPr="00B350AA" w:rsidRDefault="0045144D" w:rsidP="00AD7C54">
      <w:pPr>
        <w:pStyle w:val="StandardWeb"/>
        <w:ind w:firstLine="709"/>
        <w:jc w:val="both"/>
        <w:rPr>
          <w:color w:val="000000"/>
        </w:rPr>
      </w:pPr>
      <w:r w:rsidRPr="00B350AA">
        <w:rPr>
          <w:color w:val="000000"/>
        </w:rPr>
        <w:t>Naknada za korištenje javne površine ne plaća se</w:t>
      </w:r>
      <w:r w:rsidR="00C10FED" w:rsidRPr="00B350AA">
        <w:rPr>
          <w:color w:val="000000"/>
        </w:rPr>
        <w:t>:</w:t>
      </w:r>
    </w:p>
    <w:p w14:paraId="45DA2C8E" w14:textId="77777777" w:rsidR="00C10FED" w:rsidRPr="00B350AA" w:rsidRDefault="00FB7BDC" w:rsidP="00AD7C54">
      <w:pPr>
        <w:pStyle w:val="StandardWeb"/>
        <w:ind w:firstLine="709"/>
        <w:jc w:val="both"/>
        <w:rPr>
          <w:color w:val="000000"/>
        </w:rPr>
      </w:pPr>
      <w:r w:rsidRPr="00B350AA">
        <w:rPr>
          <w:color w:val="000000"/>
        </w:rPr>
        <w:t>-</w:t>
      </w:r>
      <w:r w:rsidR="00AD7C54" w:rsidRPr="00B350AA">
        <w:rPr>
          <w:color w:val="000000"/>
        </w:rPr>
        <w:t xml:space="preserve"> </w:t>
      </w:r>
      <w:r w:rsidR="00D00E59" w:rsidRPr="00B350AA">
        <w:rPr>
          <w:color w:val="000000"/>
        </w:rPr>
        <w:t>u slučajevima iz članka 4. stavak 1. točka 5. ove odluke</w:t>
      </w:r>
      <w:r w:rsidR="001A3FD7" w:rsidRPr="00B350AA">
        <w:rPr>
          <w:color w:val="000000"/>
        </w:rPr>
        <w:t xml:space="preserve">, </w:t>
      </w:r>
      <w:r w:rsidR="00AD4AE7" w:rsidRPr="00B350AA">
        <w:rPr>
          <w:color w:val="000000"/>
        </w:rPr>
        <w:t>kada su investitori pravne osobe kojima je Grad osnivač ili većinski vlasnik</w:t>
      </w:r>
      <w:r w:rsidR="00DD4799" w:rsidRPr="00B350AA">
        <w:rPr>
          <w:color w:val="000000"/>
        </w:rPr>
        <w:t>,</w:t>
      </w:r>
    </w:p>
    <w:p w14:paraId="5DEC0BBE" w14:textId="77777777" w:rsidR="00C10FED" w:rsidRPr="00B350AA" w:rsidRDefault="00FB7BDC" w:rsidP="00AD7C54">
      <w:pPr>
        <w:pStyle w:val="StandardWeb"/>
        <w:ind w:firstLine="709"/>
        <w:jc w:val="both"/>
        <w:rPr>
          <w:color w:val="000000"/>
        </w:rPr>
      </w:pPr>
      <w:r w:rsidRPr="00B350AA">
        <w:rPr>
          <w:color w:val="000000"/>
        </w:rPr>
        <w:lastRenderedPageBreak/>
        <w:t>-</w:t>
      </w:r>
      <w:r w:rsidR="00AD7C54" w:rsidRPr="00B350AA">
        <w:rPr>
          <w:color w:val="000000"/>
        </w:rPr>
        <w:t xml:space="preserve"> </w:t>
      </w:r>
      <w:r w:rsidR="00AD4AE7" w:rsidRPr="00B350AA">
        <w:rPr>
          <w:color w:val="000000"/>
        </w:rPr>
        <w:t>u slučajevima iz članka 4. stavak 1. točka 6. ove odluke</w:t>
      </w:r>
      <w:r w:rsidR="001A3FD7" w:rsidRPr="00B350AA">
        <w:rPr>
          <w:color w:val="000000"/>
        </w:rPr>
        <w:t>,</w:t>
      </w:r>
    </w:p>
    <w:p w14:paraId="438B4ECA" w14:textId="77777777" w:rsidR="00DD4799" w:rsidRPr="00B350AA" w:rsidRDefault="00FB7BDC" w:rsidP="00AD7C54">
      <w:pPr>
        <w:pStyle w:val="StandardWeb"/>
        <w:ind w:firstLine="709"/>
        <w:jc w:val="both"/>
        <w:rPr>
          <w:color w:val="000000"/>
        </w:rPr>
      </w:pPr>
      <w:r w:rsidRPr="00B350AA">
        <w:rPr>
          <w:color w:val="000000"/>
        </w:rPr>
        <w:t>-</w:t>
      </w:r>
      <w:r w:rsidR="00AD7C54" w:rsidRPr="00B350AA">
        <w:rPr>
          <w:color w:val="000000"/>
        </w:rPr>
        <w:t xml:space="preserve"> </w:t>
      </w:r>
      <w:r w:rsidR="00AD4AE7" w:rsidRPr="00B350AA">
        <w:rPr>
          <w:color w:val="000000"/>
        </w:rPr>
        <w:t>u slučajevima iz članka 4. stavak 1. točka 8., 9., i 10. ove odluke</w:t>
      </w:r>
      <w:r w:rsidR="001A3FD7" w:rsidRPr="00B350AA">
        <w:rPr>
          <w:color w:val="000000"/>
        </w:rPr>
        <w:t xml:space="preserve">, kada se radi o promociji Grada Šibenika ili Republike Hrvatske, </w:t>
      </w:r>
    </w:p>
    <w:p w14:paraId="525A8242" w14:textId="77777777" w:rsidR="0045144D" w:rsidRPr="00B350AA" w:rsidRDefault="009F5519" w:rsidP="00AD7C54">
      <w:pPr>
        <w:pStyle w:val="StandardWeb"/>
        <w:ind w:firstLine="709"/>
        <w:jc w:val="both"/>
        <w:rPr>
          <w:color w:val="000000"/>
        </w:rPr>
      </w:pPr>
      <w:bookmarkStart w:id="9" w:name="_Hlk121358623"/>
      <w:r w:rsidRPr="00B350AA">
        <w:rPr>
          <w:color w:val="000000"/>
        </w:rPr>
        <w:t>-</w:t>
      </w:r>
      <w:r w:rsidR="00AD7C54" w:rsidRPr="00B350AA">
        <w:rPr>
          <w:color w:val="000000"/>
        </w:rPr>
        <w:t xml:space="preserve"> </w:t>
      </w:r>
      <w:r w:rsidR="001A3FD7" w:rsidRPr="00B350AA">
        <w:rPr>
          <w:color w:val="000000"/>
        </w:rPr>
        <w:t xml:space="preserve">u </w:t>
      </w:r>
      <w:r w:rsidR="005D26D1" w:rsidRPr="00B350AA">
        <w:rPr>
          <w:color w:val="000000"/>
        </w:rPr>
        <w:t xml:space="preserve">slučajevima u </w:t>
      </w:r>
      <w:r w:rsidR="001A3FD7" w:rsidRPr="00B350AA">
        <w:rPr>
          <w:color w:val="000000"/>
        </w:rPr>
        <w:t xml:space="preserve">kojima je Grad Šibenik ili </w:t>
      </w:r>
      <w:r w:rsidR="00DD4799" w:rsidRPr="00B350AA">
        <w:rPr>
          <w:color w:val="000000"/>
        </w:rPr>
        <w:t>drugo tijelo javne vlasti</w:t>
      </w:r>
      <w:r w:rsidR="001A3FD7" w:rsidRPr="00B350AA">
        <w:rPr>
          <w:color w:val="000000"/>
        </w:rPr>
        <w:t xml:space="preserve">, odnosno </w:t>
      </w:r>
      <w:r w:rsidR="00DD4799" w:rsidRPr="00B350AA">
        <w:rPr>
          <w:color w:val="000000"/>
        </w:rPr>
        <w:t xml:space="preserve">pravne </w:t>
      </w:r>
      <w:r w:rsidR="00AD4AE7" w:rsidRPr="00B350AA">
        <w:rPr>
          <w:color w:val="000000"/>
        </w:rPr>
        <w:t>osobe</w:t>
      </w:r>
      <w:r w:rsidR="00DD4799" w:rsidRPr="00B350AA">
        <w:rPr>
          <w:color w:val="000000"/>
        </w:rPr>
        <w:t xml:space="preserve"> osnovane od njih</w:t>
      </w:r>
      <w:r w:rsidRPr="00B350AA">
        <w:rPr>
          <w:color w:val="000000"/>
        </w:rPr>
        <w:t>,</w:t>
      </w:r>
      <w:r w:rsidR="005D26D1" w:rsidRPr="00B350AA">
        <w:rPr>
          <w:color w:val="000000"/>
        </w:rPr>
        <w:t xml:space="preserve"> organizator</w:t>
      </w:r>
      <w:r w:rsidR="001A3FD7" w:rsidRPr="00B350AA">
        <w:rPr>
          <w:color w:val="000000"/>
        </w:rPr>
        <w:t xml:space="preserve"> </w:t>
      </w:r>
      <w:bookmarkEnd w:id="9"/>
      <w:r w:rsidR="001A3FD7" w:rsidRPr="00B350AA">
        <w:rPr>
          <w:color w:val="000000"/>
        </w:rPr>
        <w:t>određenih manifestacija ili događanja</w:t>
      </w:r>
      <w:r w:rsidR="00C10FED" w:rsidRPr="00B350AA">
        <w:rPr>
          <w:color w:val="000000"/>
        </w:rPr>
        <w:t>,</w:t>
      </w:r>
    </w:p>
    <w:p w14:paraId="754406E0" w14:textId="77777777" w:rsidR="0045144D" w:rsidRPr="00B350AA" w:rsidRDefault="00DD4799" w:rsidP="00AD7C54">
      <w:pPr>
        <w:pStyle w:val="StandardWeb"/>
        <w:ind w:firstLine="709"/>
        <w:jc w:val="both"/>
        <w:rPr>
          <w:color w:val="000000"/>
        </w:rPr>
      </w:pPr>
      <w:r w:rsidRPr="00B350AA">
        <w:rPr>
          <w:color w:val="000000"/>
        </w:rPr>
        <w:t xml:space="preserve">Od plaćanja naknade </w:t>
      </w:r>
      <w:r w:rsidR="005D26D1" w:rsidRPr="00B350AA">
        <w:rPr>
          <w:color w:val="000000"/>
        </w:rPr>
        <w:t>za korištenje javne površine može se osloboditi organizator događanja u kojima je Grad Šibenik ili drugo tijelo javne vlasti, odnosno pravna osoba osnovana od njih</w:t>
      </w:r>
      <w:r w:rsidR="00650401" w:rsidRPr="00B350AA">
        <w:rPr>
          <w:color w:val="000000"/>
        </w:rPr>
        <w:t>,</w:t>
      </w:r>
      <w:r w:rsidR="005D26D1" w:rsidRPr="00B350AA">
        <w:rPr>
          <w:color w:val="000000"/>
        </w:rPr>
        <w:t xml:space="preserve"> suorganizator ili pokrovitelj.</w:t>
      </w:r>
    </w:p>
    <w:p w14:paraId="4DC8A49A" w14:textId="77777777" w:rsidR="00BB1E10" w:rsidRPr="00BB1E10" w:rsidRDefault="00BB1E10" w:rsidP="00BB1E10">
      <w:pPr>
        <w:pStyle w:val="StandardWeb"/>
        <w:jc w:val="center"/>
        <w:rPr>
          <w:color w:val="000000"/>
        </w:rPr>
      </w:pPr>
      <w:r w:rsidRPr="00BB1E10">
        <w:rPr>
          <w:color w:val="000000"/>
        </w:rPr>
        <w:t>Članak</w:t>
      </w:r>
      <w:r w:rsidRPr="00B350AA">
        <w:rPr>
          <w:color w:val="000000"/>
        </w:rPr>
        <w:t xml:space="preserve"> 9</w:t>
      </w:r>
      <w:r w:rsidRPr="00BB1E10">
        <w:rPr>
          <w:color w:val="000000"/>
        </w:rPr>
        <w:t>.</w:t>
      </w:r>
    </w:p>
    <w:p w14:paraId="255F9112" w14:textId="77777777" w:rsidR="00BB1E10" w:rsidRPr="00BB1E10" w:rsidRDefault="00BB1E10" w:rsidP="00BB1E10">
      <w:pPr>
        <w:pStyle w:val="StandardWeb"/>
        <w:ind w:firstLine="360"/>
        <w:jc w:val="both"/>
        <w:rPr>
          <w:color w:val="000000"/>
        </w:rPr>
      </w:pPr>
      <w:r w:rsidRPr="00B350AA">
        <w:rPr>
          <w:color w:val="000000"/>
        </w:rPr>
        <w:t xml:space="preserve">Postupak dodjele javne površine na korištenje i u zakup pokreće se </w:t>
      </w:r>
      <w:r w:rsidRPr="00BB1E10">
        <w:rPr>
          <w:color w:val="000000"/>
        </w:rPr>
        <w:t>pismeni</w:t>
      </w:r>
      <w:r w:rsidRPr="00B350AA">
        <w:rPr>
          <w:color w:val="000000"/>
        </w:rPr>
        <w:t>m</w:t>
      </w:r>
      <w:r w:rsidRPr="00BB1E10">
        <w:rPr>
          <w:color w:val="000000"/>
        </w:rPr>
        <w:t xml:space="preserve"> zahtjev</w:t>
      </w:r>
      <w:r w:rsidRPr="00B350AA">
        <w:rPr>
          <w:color w:val="000000"/>
        </w:rPr>
        <w:t xml:space="preserve">om </w:t>
      </w:r>
      <w:r w:rsidRPr="00BB1E10">
        <w:rPr>
          <w:color w:val="000000"/>
        </w:rPr>
        <w:t>koji sadržava</w:t>
      </w:r>
      <w:r w:rsidRPr="00B350AA">
        <w:rPr>
          <w:color w:val="000000"/>
        </w:rPr>
        <w:t xml:space="preserve"> osobito</w:t>
      </w:r>
      <w:r w:rsidR="00236356" w:rsidRPr="00B350AA">
        <w:rPr>
          <w:color w:val="000000"/>
        </w:rPr>
        <w:t xml:space="preserve"> kada je to primjenjivo</w:t>
      </w:r>
      <w:r w:rsidRPr="00BB1E10">
        <w:rPr>
          <w:color w:val="000000"/>
        </w:rPr>
        <w:t>:</w:t>
      </w:r>
    </w:p>
    <w:p w14:paraId="5E4D334F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podatke o podnositelju zahtjeva</w:t>
      </w:r>
      <w:r w:rsidR="00236356" w:rsidRPr="00B350AA">
        <w:rPr>
          <w:color w:val="000000"/>
        </w:rPr>
        <w:t>,</w:t>
      </w:r>
    </w:p>
    <w:p w14:paraId="52B63A62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 xml:space="preserve">opis, tj. oznaku javne površine za koju se upućuje zahtjev i skicu na katastarskoj podlozi, </w:t>
      </w:r>
    </w:p>
    <w:p w14:paraId="33EAB5E4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 xml:space="preserve">točan opis s mjerama ili fotografiju objekta koji će se </w:t>
      </w:r>
      <w:r w:rsidR="00B350AA" w:rsidRPr="00BB1E10">
        <w:rPr>
          <w:color w:val="000000"/>
        </w:rPr>
        <w:t xml:space="preserve">postaviti </w:t>
      </w:r>
      <w:r w:rsidRPr="00BB1E10">
        <w:rPr>
          <w:color w:val="000000"/>
        </w:rPr>
        <w:t>na javnu površinu;</w:t>
      </w:r>
    </w:p>
    <w:p w14:paraId="4E50C212" w14:textId="77777777" w:rsidR="00236356" w:rsidRPr="00236356" w:rsidRDefault="00236356" w:rsidP="0023635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236356">
        <w:rPr>
          <w:color w:val="000000"/>
        </w:rPr>
        <w:t>razlog korištenja javne površine</w:t>
      </w:r>
    </w:p>
    <w:p w14:paraId="0B320901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 xml:space="preserve">vrijeme korištenja </w:t>
      </w:r>
      <w:r w:rsidRPr="00B350AA">
        <w:rPr>
          <w:color w:val="000000"/>
        </w:rPr>
        <w:t>javne</w:t>
      </w:r>
      <w:r w:rsidRPr="00BB1E10">
        <w:rPr>
          <w:color w:val="000000"/>
        </w:rPr>
        <w:t xml:space="preserve"> površin</w:t>
      </w:r>
      <w:r w:rsidRPr="00B350AA">
        <w:rPr>
          <w:color w:val="000000"/>
        </w:rPr>
        <w:t>e</w:t>
      </w:r>
      <w:r w:rsidRPr="00BB1E10">
        <w:rPr>
          <w:color w:val="000000"/>
        </w:rPr>
        <w:t>;</w:t>
      </w:r>
    </w:p>
    <w:p w14:paraId="19902463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ispravu kojom se podnositelju zahtjeva dopušta obavljanje djelatnosti;</w:t>
      </w:r>
    </w:p>
    <w:p w14:paraId="49D0A635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dokaz o vlasništvu prostora ili ugovor o zakupu prostora za namjenu iz članka 5. stavak 1. točka 2. ove odluke;</w:t>
      </w:r>
    </w:p>
    <w:p w14:paraId="64851A97" w14:textId="77777777" w:rsidR="00BB1E10" w:rsidRPr="00BB1E10" w:rsidRDefault="00BB1E10" w:rsidP="00BB1E10">
      <w:pPr>
        <w:pStyle w:val="StandardWeb"/>
        <w:jc w:val="center"/>
        <w:rPr>
          <w:color w:val="000000"/>
        </w:rPr>
      </w:pPr>
      <w:r w:rsidRPr="00BB1E10">
        <w:rPr>
          <w:color w:val="000000"/>
        </w:rPr>
        <w:t>Članak 1</w:t>
      </w:r>
      <w:r w:rsidRPr="00B350AA">
        <w:rPr>
          <w:color w:val="000000"/>
        </w:rPr>
        <w:t>0</w:t>
      </w:r>
      <w:r w:rsidRPr="00BB1E10">
        <w:rPr>
          <w:color w:val="000000"/>
        </w:rPr>
        <w:t>.</w:t>
      </w:r>
    </w:p>
    <w:p w14:paraId="6159FCCD" w14:textId="77777777" w:rsidR="00BB1E10" w:rsidRPr="00BB1E10" w:rsidRDefault="00BB1E10" w:rsidP="00BB1E10">
      <w:pPr>
        <w:pStyle w:val="StandardWeb"/>
        <w:ind w:firstLine="360"/>
        <w:jc w:val="both"/>
        <w:rPr>
          <w:color w:val="000000"/>
        </w:rPr>
      </w:pPr>
      <w:r w:rsidRPr="00BB1E10">
        <w:rPr>
          <w:color w:val="000000"/>
        </w:rPr>
        <w:t xml:space="preserve">Ugovor o zakupu </w:t>
      </w:r>
      <w:r w:rsidRPr="00B350AA">
        <w:rPr>
          <w:color w:val="000000"/>
        </w:rPr>
        <w:t xml:space="preserve">javne površine </w:t>
      </w:r>
      <w:r w:rsidRPr="00BB1E10">
        <w:rPr>
          <w:color w:val="000000"/>
        </w:rPr>
        <w:t xml:space="preserve">zaključuje </w:t>
      </w:r>
      <w:bookmarkStart w:id="10" w:name="_Hlk121441584"/>
      <w:r w:rsidRPr="00BB1E10">
        <w:rPr>
          <w:color w:val="000000"/>
        </w:rPr>
        <w:t xml:space="preserve">u slučajevima iz </w:t>
      </w:r>
      <w:r w:rsidR="00A80AED" w:rsidRPr="00B350AA">
        <w:rPr>
          <w:color w:val="000000"/>
        </w:rPr>
        <w:t>članka 4. stavak 1. točka 1. i 2</w:t>
      </w:r>
      <w:bookmarkEnd w:id="10"/>
      <w:r w:rsidR="00A80AED" w:rsidRPr="00B350AA">
        <w:rPr>
          <w:color w:val="000000"/>
        </w:rPr>
        <w:t xml:space="preserve"> ove odluke te</w:t>
      </w:r>
      <w:r w:rsidRPr="00BB1E10">
        <w:rPr>
          <w:color w:val="000000"/>
        </w:rPr>
        <w:t xml:space="preserve"> slučajevima iz </w:t>
      </w:r>
      <w:r w:rsidR="00A80AED" w:rsidRPr="00B350AA">
        <w:rPr>
          <w:color w:val="000000"/>
        </w:rPr>
        <w:t xml:space="preserve">članka 4. stavak 1. točka </w:t>
      </w:r>
      <w:r w:rsidR="00732FE3" w:rsidRPr="00B350AA">
        <w:rPr>
          <w:color w:val="000000"/>
        </w:rPr>
        <w:t>3</w:t>
      </w:r>
      <w:r w:rsidR="00A80AED" w:rsidRPr="00B350AA">
        <w:rPr>
          <w:color w:val="000000"/>
        </w:rPr>
        <w:t>.</w:t>
      </w:r>
      <w:r w:rsidR="00732FE3" w:rsidRPr="00B350AA">
        <w:rPr>
          <w:color w:val="000000"/>
        </w:rPr>
        <w:t xml:space="preserve"> i 4.</w:t>
      </w:r>
      <w:r w:rsidR="00A80AED" w:rsidRPr="00B350AA">
        <w:rPr>
          <w:color w:val="000000"/>
        </w:rPr>
        <w:t xml:space="preserve"> ove odluke </w:t>
      </w:r>
      <w:r w:rsidRPr="00BB1E10">
        <w:rPr>
          <w:color w:val="000000"/>
        </w:rPr>
        <w:t xml:space="preserve">kada </w:t>
      </w:r>
      <w:r w:rsidR="00732FE3" w:rsidRPr="00B350AA">
        <w:rPr>
          <w:color w:val="000000"/>
        </w:rPr>
        <w:t>korištenje javne površine traje duže od 3 mjeseca</w:t>
      </w:r>
      <w:r w:rsidRPr="00BB1E10">
        <w:rPr>
          <w:color w:val="000000"/>
        </w:rPr>
        <w:t xml:space="preserve"> </w:t>
      </w:r>
      <w:r w:rsidR="00E43C87">
        <w:rPr>
          <w:color w:val="000000"/>
        </w:rPr>
        <w:t>a</w:t>
      </w:r>
      <w:r w:rsidRPr="00BB1E10">
        <w:rPr>
          <w:color w:val="000000"/>
        </w:rPr>
        <w:t xml:space="preserve"> isti mora osobito sadržavati:</w:t>
      </w:r>
    </w:p>
    <w:p w14:paraId="54443E88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naziv ili opis objekta, odnosno pokretne naprave koja se postavlja</w:t>
      </w:r>
      <w:r w:rsidR="00FA1984" w:rsidRPr="00B350AA">
        <w:rPr>
          <w:color w:val="000000"/>
        </w:rPr>
        <w:t>,</w:t>
      </w:r>
    </w:p>
    <w:p w14:paraId="591FBD1F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rok na koji se ugovor zaključuje</w:t>
      </w:r>
      <w:r w:rsidR="00FA1984" w:rsidRPr="00B350AA">
        <w:rPr>
          <w:color w:val="000000"/>
        </w:rPr>
        <w:t>,</w:t>
      </w:r>
    </w:p>
    <w:p w14:paraId="31A746AC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iznos zakupnine, način obračuna, rok plaćanja i instrument</w:t>
      </w:r>
      <w:r w:rsidR="00E43C87">
        <w:rPr>
          <w:color w:val="000000"/>
        </w:rPr>
        <w:t>e</w:t>
      </w:r>
      <w:r w:rsidRPr="00BB1E10">
        <w:rPr>
          <w:color w:val="000000"/>
        </w:rPr>
        <w:t xml:space="preserve"> osiguranja plaćanja</w:t>
      </w:r>
      <w:r w:rsidR="00FA1984" w:rsidRPr="00B350AA">
        <w:rPr>
          <w:color w:val="000000"/>
        </w:rPr>
        <w:t>,</w:t>
      </w:r>
    </w:p>
    <w:p w14:paraId="794F0A59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odredbe o prestanku zakupa, obvezi uklanjanja objekta ili naprave s javne površine i dovođenje lokacije u prvobitno stanje</w:t>
      </w:r>
      <w:r w:rsidR="00FA1984" w:rsidRPr="00B350AA">
        <w:rPr>
          <w:color w:val="000000"/>
        </w:rPr>
        <w:t>,</w:t>
      </w:r>
    </w:p>
    <w:p w14:paraId="684CFEAD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>odredbe o otkazu i otkaznim rokovima</w:t>
      </w:r>
      <w:r w:rsidR="00FA1984" w:rsidRPr="00B350AA">
        <w:rPr>
          <w:color w:val="000000"/>
        </w:rPr>
        <w:t>,</w:t>
      </w:r>
    </w:p>
    <w:p w14:paraId="6CD326E9" w14:textId="77777777" w:rsidR="00BB1E10" w:rsidRPr="00BB1E10" w:rsidRDefault="00BB1E10" w:rsidP="00BB1E10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t xml:space="preserve">odredbu po kojoj je zakupnik </w:t>
      </w:r>
      <w:bookmarkStart w:id="11" w:name="_Hlk121446750"/>
      <w:r w:rsidRPr="00BB1E10">
        <w:rPr>
          <w:color w:val="000000"/>
        </w:rPr>
        <w:t>po zahtjevu Grada dužan sa javne površine ukloniti objekte ili naprave u slučaju potreba radi održavanja kulturnih, vjerskih i drugih manifestacija</w:t>
      </w:r>
      <w:bookmarkEnd w:id="11"/>
      <w:r w:rsidR="00FA1984" w:rsidRPr="00B350AA">
        <w:rPr>
          <w:color w:val="000000"/>
        </w:rPr>
        <w:t>,</w:t>
      </w:r>
    </w:p>
    <w:p w14:paraId="7B88A058" w14:textId="77777777" w:rsidR="00BB1E10" w:rsidRPr="00B350AA" w:rsidRDefault="00CF4547" w:rsidP="00732FE3">
      <w:pPr>
        <w:pStyle w:val="StandardWeb"/>
        <w:numPr>
          <w:ilvl w:val="0"/>
          <w:numId w:val="3"/>
        </w:numPr>
        <w:jc w:val="both"/>
        <w:rPr>
          <w:color w:val="000000"/>
        </w:rPr>
      </w:pPr>
      <w:bookmarkStart w:id="12" w:name="_Hlk121441324"/>
      <w:r w:rsidRPr="00BB1E10">
        <w:rPr>
          <w:color w:val="000000"/>
        </w:rPr>
        <w:t xml:space="preserve">u slučajevima iz </w:t>
      </w:r>
      <w:r w:rsidRPr="00B350AA">
        <w:rPr>
          <w:color w:val="000000"/>
        </w:rPr>
        <w:t xml:space="preserve">članka 4. stavak 1. točka 2. </w:t>
      </w:r>
      <w:bookmarkStart w:id="13" w:name="_Hlk121572144"/>
      <w:r w:rsidR="00B36614" w:rsidRPr="00B350AA">
        <w:rPr>
          <w:color w:val="000000"/>
        </w:rPr>
        <w:t>3. i 4.</w:t>
      </w:r>
      <w:bookmarkEnd w:id="13"/>
      <w:r w:rsidR="00B36614" w:rsidRPr="00B350AA">
        <w:rPr>
          <w:color w:val="000000"/>
        </w:rPr>
        <w:t xml:space="preserve"> </w:t>
      </w:r>
      <w:r w:rsidR="00BB1E10" w:rsidRPr="00BB1E10">
        <w:rPr>
          <w:color w:val="000000"/>
        </w:rPr>
        <w:t xml:space="preserve">odredbu po kojoj Grad može </w:t>
      </w:r>
      <w:r w:rsidR="00732FE3" w:rsidRPr="00B350AA">
        <w:rPr>
          <w:color w:val="000000"/>
        </w:rPr>
        <w:t>raskinuti ugovor</w:t>
      </w:r>
      <w:r w:rsidRPr="00B350AA">
        <w:rPr>
          <w:color w:val="000000"/>
        </w:rPr>
        <w:t xml:space="preserve">, </w:t>
      </w:r>
      <w:r w:rsidR="00BB1E10" w:rsidRPr="00BB1E10">
        <w:rPr>
          <w:color w:val="000000"/>
        </w:rPr>
        <w:t xml:space="preserve">ukloniti štekate, vanjske šankove </w:t>
      </w:r>
      <w:r w:rsidR="00B36614" w:rsidRPr="00B350AA">
        <w:rPr>
          <w:color w:val="000000"/>
        </w:rPr>
        <w:t>štandove i druge objekte, na trošak zakupnika,</w:t>
      </w:r>
      <w:r w:rsidR="00BB1E10" w:rsidRPr="00BB1E10">
        <w:rPr>
          <w:color w:val="000000"/>
        </w:rPr>
        <w:t xml:space="preserve"> ako zakupnik javne </w:t>
      </w:r>
      <w:bookmarkEnd w:id="12"/>
      <w:r w:rsidR="00BB1E10" w:rsidRPr="00BB1E10">
        <w:rPr>
          <w:color w:val="000000"/>
        </w:rPr>
        <w:t xml:space="preserve">površine ne obavlja djelatnost </w:t>
      </w:r>
      <w:r w:rsidR="00732FE3" w:rsidRPr="00B350AA">
        <w:rPr>
          <w:color w:val="000000"/>
        </w:rPr>
        <w:t>duže</w:t>
      </w:r>
      <w:r w:rsidR="00BB1E10" w:rsidRPr="00BB1E10">
        <w:rPr>
          <w:color w:val="000000"/>
        </w:rPr>
        <w:t xml:space="preserve"> od </w:t>
      </w:r>
      <w:r w:rsidR="00E43C87">
        <w:rPr>
          <w:color w:val="000000"/>
        </w:rPr>
        <w:t>15</w:t>
      </w:r>
      <w:r w:rsidR="00BB1E10" w:rsidRPr="00BB1E10">
        <w:rPr>
          <w:color w:val="000000"/>
        </w:rPr>
        <w:t xml:space="preserve"> dana</w:t>
      </w:r>
      <w:r w:rsidR="00FA1984" w:rsidRPr="00B350AA">
        <w:rPr>
          <w:color w:val="000000"/>
        </w:rPr>
        <w:t>,</w:t>
      </w:r>
    </w:p>
    <w:p w14:paraId="437C38CB" w14:textId="77777777" w:rsidR="00FA1984" w:rsidRPr="00B350AA" w:rsidRDefault="00CF4547" w:rsidP="00732FE3">
      <w:pPr>
        <w:pStyle w:val="StandardWeb"/>
        <w:numPr>
          <w:ilvl w:val="0"/>
          <w:numId w:val="3"/>
        </w:numPr>
        <w:jc w:val="both"/>
        <w:rPr>
          <w:color w:val="000000"/>
        </w:rPr>
      </w:pPr>
      <w:bookmarkStart w:id="14" w:name="_Hlk121442844"/>
      <w:r w:rsidRPr="00BB1E10">
        <w:rPr>
          <w:color w:val="000000"/>
        </w:rPr>
        <w:t xml:space="preserve">u slučajevima iz </w:t>
      </w:r>
      <w:r w:rsidRPr="00B350AA">
        <w:rPr>
          <w:color w:val="000000"/>
        </w:rPr>
        <w:t xml:space="preserve">članka 4. stavak 1. </w:t>
      </w:r>
      <w:r w:rsidR="00FA1984" w:rsidRPr="00B350AA">
        <w:rPr>
          <w:color w:val="000000"/>
        </w:rPr>
        <w:t xml:space="preserve">ove odluke </w:t>
      </w:r>
      <w:bookmarkEnd w:id="14"/>
      <w:r w:rsidRPr="00BB1E10">
        <w:rPr>
          <w:color w:val="000000"/>
        </w:rPr>
        <w:t xml:space="preserve">odredbu po kojoj Grad može </w:t>
      </w:r>
      <w:r w:rsidRPr="00B350AA">
        <w:rPr>
          <w:color w:val="000000"/>
        </w:rPr>
        <w:t xml:space="preserve">raskinuti ugovor, </w:t>
      </w:r>
      <w:r w:rsidRPr="00BB1E10">
        <w:rPr>
          <w:color w:val="000000"/>
        </w:rPr>
        <w:t>ukloniti štekate, vanjske šankove i klupe</w:t>
      </w:r>
      <w:r w:rsidR="00B36614" w:rsidRPr="00B350AA">
        <w:rPr>
          <w:color w:val="000000"/>
        </w:rPr>
        <w:t xml:space="preserve"> i druge objekte</w:t>
      </w:r>
      <w:r w:rsidR="00E43C87">
        <w:rPr>
          <w:color w:val="000000"/>
        </w:rPr>
        <w:t xml:space="preserve"> te naprave</w:t>
      </w:r>
      <w:r w:rsidR="00B36614" w:rsidRPr="00B350AA">
        <w:rPr>
          <w:color w:val="000000"/>
        </w:rPr>
        <w:t>, na trošak zakupnika,</w:t>
      </w:r>
      <w:r w:rsidRPr="00BB1E10">
        <w:rPr>
          <w:color w:val="000000"/>
        </w:rPr>
        <w:t xml:space="preserve"> ako zakupnik javne </w:t>
      </w:r>
      <w:r w:rsidRPr="00B350AA">
        <w:rPr>
          <w:color w:val="000000"/>
        </w:rPr>
        <w:t>površine</w:t>
      </w:r>
      <w:r w:rsidR="00B36614" w:rsidRPr="00B350AA">
        <w:rPr>
          <w:color w:val="000000"/>
        </w:rPr>
        <w:t xml:space="preserve"> istu koristi protivno namjeni</w:t>
      </w:r>
      <w:r w:rsidR="00FA1984" w:rsidRPr="00B350AA">
        <w:rPr>
          <w:color w:val="000000"/>
        </w:rPr>
        <w:t>,</w:t>
      </w:r>
    </w:p>
    <w:p w14:paraId="0F9BA216" w14:textId="77777777" w:rsidR="00383DC9" w:rsidRPr="00B350AA" w:rsidRDefault="00FA1984" w:rsidP="00732FE3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B1E10">
        <w:rPr>
          <w:color w:val="000000"/>
        </w:rPr>
        <w:lastRenderedPageBreak/>
        <w:t xml:space="preserve">u slučajevima iz </w:t>
      </w:r>
      <w:r w:rsidRPr="00B350AA">
        <w:rPr>
          <w:color w:val="000000"/>
        </w:rPr>
        <w:t>članka 4. stavak 1. točka 2.</w:t>
      </w:r>
      <w:r w:rsidR="00E43C87" w:rsidRPr="00E43C87">
        <w:rPr>
          <w:color w:val="000000"/>
        </w:rPr>
        <w:t xml:space="preserve"> 3. i 4.</w:t>
      </w:r>
      <w:r w:rsidRPr="00B350AA">
        <w:rPr>
          <w:color w:val="000000"/>
        </w:rPr>
        <w:t xml:space="preserve"> ove odluke odredbu po kojoj je korištenje javne površine u opsegu većem od ugovorenog razlog za raskid ugovora</w:t>
      </w:r>
      <w:r w:rsidR="00CB6982" w:rsidRPr="00B350AA">
        <w:rPr>
          <w:color w:val="000000"/>
        </w:rPr>
        <w:t xml:space="preserve"> te naplatu suviše korištene javne površine od dana sklapanja ugovora</w:t>
      </w:r>
      <w:r w:rsidR="00383DC9" w:rsidRPr="00B350AA">
        <w:rPr>
          <w:color w:val="000000"/>
        </w:rPr>
        <w:t>,</w:t>
      </w:r>
    </w:p>
    <w:p w14:paraId="60A5CD67" w14:textId="77777777" w:rsidR="00732FE3" w:rsidRPr="00BB1E10" w:rsidRDefault="00383DC9" w:rsidP="00732FE3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 xml:space="preserve">u slučaju sklapanja ugovora po provedenom natječajnom postupku odredbu da se jamčevina računa kao </w:t>
      </w:r>
      <w:proofErr w:type="spellStart"/>
      <w:r w:rsidRPr="00B350AA">
        <w:rPr>
          <w:color w:val="000000"/>
        </w:rPr>
        <w:t>odustatnina</w:t>
      </w:r>
      <w:proofErr w:type="spellEnd"/>
      <w:r w:rsidRPr="00B350AA">
        <w:rPr>
          <w:color w:val="000000"/>
        </w:rPr>
        <w:t xml:space="preserve"> te ne uračunava u zakupninu prije isteka ugovora.</w:t>
      </w:r>
    </w:p>
    <w:p w14:paraId="53C5D716" w14:textId="77777777" w:rsidR="00BB1E10" w:rsidRPr="00BB1E10" w:rsidRDefault="00BB1E10" w:rsidP="00B36614">
      <w:pPr>
        <w:pStyle w:val="StandardWeb"/>
        <w:ind w:firstLine="360"/>
        <w:jc w:val="both"/>
        <w:rPr>
          <w:color w:val="000000"/>
        </w:rPr>
      </w:pPr>
      <w:r w:rsidRPr="00BB1E10">
        <w:rPr>
          <w:color w:val="000000"/>
        </w:rPr>
        <w:t xml:space="preserve">Ugovor o zakupu sklapa se </w:t>
      </w:r>
      <w:r w:rsidR="00B36614" w:rsidRPr="00B350AA">
        <w:rPr>
          <w:color w:val="000000"/>
        </w:rPr>
        <w:t xml:space="preserve">na </w:t>
      </w:r>
      <w:r w:rsidR="000A5689" w:rsidRPr="00B350AA">
        <w:rPr>
          <w:color w:val="000000"/>
        </w:rPr>
        <w:t>primjenjive okolnosti iz stavka 1. ovog članka</w:t>
      </w:r>
      <w:r w:rsidR="00E43C87">
        <w:rPr>
          <w:color w:val="000000"/>
        </w:rPr>
        <w:t xml:space="preserve"> kao</w:t>
      </w:r>
      <w:r w:rsidRPr="00BB1E10">
        <w:rPr>
          <w:color w:val="000000"/>
        </w:rPr>
        <w:t xml:space="preserve"> ovršna isprava u smislu Zakona o javnom bilježništvu, o trošku zakupnika.</w:t>
      </w:r>
    </w:p>
    <w:p w14:paraId="67D94BB2" w14:textId="77777777" w:rsidR="00BB1E10" w:rsidRPr="00B350AA" w:rsidRDefault="00FA1984" w:rsidP="000A5689">
      <w:pPr>
        <w:pStyle w:val="StandardWeb"/>
        <w:ind w:firstLine="360"/>
        <w:jc w:val="both"/>
        <w:rPr>
          <w:color w:val="000000"/>
        </w:rPr>
      </w:pPr>
      <w:r w:rsidRPr="00B350AA">
        <w:rPr>
          <w:color w:val="000000"/>
        </w:rPr>
        <w:t>U</w:t>
      </w:r>
      <w:r w:rsidRPr="00BB1E10">
        <w:rPr>
          <w:color w:val="000000"/>
        </w:rPr>
        <w:t xml:space="preserve"> slučajevima iz </w:t>
      </w:r>
      <w:r w:rsidRPr="00B350AA">
        <w:rPr>
          <w:color w:val="000000"/>
        </w:rPr>
        <w:t>članka 4. stavak 1. točka 2. ove odluke s</w:t>
      </w:r>
      <w:r w:rsidR="00B36614" w:rsidRPr="00B350AA">
        <w:rPr>
          <w:color w:val="000000"/>
        </w:rPr>
        <w:t xml:space="preserve">astavni dio ugovora </w:t>
      </w:r>
      <w:r w:rsidR="00CB6982" w:rsidRPr="00B350AA">
        <w:rPr>
          <w:color w:val="000000"/>
        </w:rPr>
        <w:t>je grafički prikaz zakupljene javne površine sa iskazanim mjerama</w:t>
      </w:r>
      <w:r w:rsidR="000A5689" w:rsidRPr="00B350AA">
        <w:rPr>
          <w:color w:val="000000"/>
        </w:rPr>
        <w:t>.</w:t>
      </w:r>
    </w:p>
    <w:p w14:paraId="1639CA4D" w14:textId="77777777" w:rsidR="000A5689" w:rsidRPr="000A5689" w:rsidRDefault="000A5689" w:rsidP="000A5689">
      <w:pPr>
        <w:pStyle w:val="StandardWeb"/>
        <w:jc w:val="center"/>
        <w:rPr>
          <w:color w:val="000000"/>
        </w:rPr>
      </w:pPr>
      <w:r w:rsidRPr="000A5689">
        <w:rPr>
          <w:color w:val="000000"/>
        </w:rPr>
        <w:t>Članak 1</w:t>
      </w:r>
      <w:r w:rsidRPr="00B350AA">
        <w:rPr>
          <w:color w:val="000000"/>
        </w:rPr>
        <w:t>1</w:t>
      </w:r>
      <w:r w:rsidRPr="000A5689">
        <w:rPr>
          <w:color w:val="000000"/>
        </w:rPr>
        <w:t>.</w:t>
      </w:r>
    </w:p>
    <w:p w14:paraId="4212AF42" w14:textId="77777777" w:rsidR="00B01068" w:rsidRPr="00B350AA" w:rsidRDefault="00401162" w:rsidP="00236356">
      <w:pPr>
        <w:pStyle w:val="StandardWeb"/>
        <w:ind w:firstLine="360"/>
        <w:rPr>
          <w:color w:val="000000"/>
        </w:rPr>
      </w:pPr>
      <w:r w:rsidRPr="00B350AA">
        <w:rPr>
          <w:color w:val="000000"/>
        </w:rPr>
        <w:t>Odobrenje za korištenje javne gradske površine izdaje se u pisanom obliku,</w:t>
      </w:r>
      <w:r w:rsidR="00236356" w:rsidRPr="00B350AA">
        <w:rPr>
          <w:color w:val="000000"/>
        </w:rPr>
        <w:t xml:space="preserve"> u slučajevima kada se za korištenje javne površine ne sklapa ugovor o zakupu</w:t>
      </w:r>
      <w:r w:rsidRPr="00B350AA">
        <w:rPr>
          <w:color w:val="000000"/>
        </w:rPr>
        <w:t xml:space="preserve"> a</w:t>
      </w:r>
      <w:r w:rsidR="00236356" w:rsidRPr="00B350AA">
        <w:rPr>
          <w:color w:val="000000"/>
        </w:rPr>
        <w:t xml:space="preserve"> osobito</w:t>
      </w:r>
      <w:r w:rsidRPr="00B350AA">
        <w:rPr>
          <w:color w:val="000000"/>
        </w:rPr>
        <w:t xml:space="preserve"> treba sadržavati:</w:t>
      </w:r>
    </w:p>
    <w:p w14:paraId="61DA5529" w14:textId="77777777" w:rsidR="00B01068" w:rsidRPr="00B350AA" w:rsidRDefault="00B01068" w:rsidP="00B01068">
      <w:pPr>
        <w:pStyle w:val="StandardWeb"/>
        <w:numPr>
          <w:ilvl w:val="0"/>
          <w:numId w:val="3"/>
        </w:numPr>
        <w:rPr>
          <w:color w:val="000000"/>
        </w:rPr>
      </w:pPr>
      <w:r w:rsidRPr="00B350AA">
        <w:rPr>
          <w:color w:val="000000"/>
        </w:rPr>
        <w:t xml:space="preserve">podatke o </w:t>
      </w:r>
      <w:r w:rsidR="00401162" w:rsidRPr="00B350AA">
        <w:rPr>
          <w:color w:val="000000"/>
        </w:rPr>
        <w:t>korisniku javne gradske površine</w:t>
      </w:r>
      <w:r w:rsidR="00E85776" w:rsidRPr="00B350AA">
        <w:rPr>
          <w:color w:val="000000"/>
        </w:rPr>
        <w:t>,</w:t>
      </w:r>
    </w:p>
    <w:p w14:paraId="1001EC1A" w14:textId="77777777" w:rsidR="00E75A79" w:rsidRPr="00B350AA" w:rsidRDefault="00401162" w:rsidP="00401162">
      <w:pPr>
        <w:pStyle w:val="StandardWeb"/>
        <w:numPr>
          <w:ilvl w:val="0"/>
          <w:numId w:val="3"/>
        </w:numPr>
        <w:rPr>
          <w:color w:val="000000"/>
        </w:rPr>
      </w:pPr>
      <w:r w:rsidRPr="00B350AA">
        <w:rPr>
          <w:color w:val="000000"/>
        </w:rPr>
        <w:t>oznaku</w:t>
      </w:r>
      <w:r w:rsidR="00A10CC9" w:rsidRPr="00B350AA">
        <w:rPr>
          <w:color w:val="000000"/>
        </w:rPr>
        <w:t xml:space="preserve"> lokacije, površinu </w:t>
      </w:r>
      <w:r w:rsidR="00236356" w:rsidRPr="00B350AA">
        <w:rPr>
          <w:color w:val="000000"/>
        </w:rPr>
        <w:t>zauzete javne površine ili lo</w:t>
      </w:r>
      <w:r w:rsidR="00E85776" w:rsidRPr="00B350AA">
        <w:rPr>
          <w:color w:val="000000"/>
        </w:rPr>
        <w:t xml:space="preserve">kacijski opis iste </w:t>
      </w:r>
      <w:r w:rsidR="00A10CC9" w:rsidRPr="00B350AA">
        <w:rPr>
          <w:color w:val="000000"/>
        </w:rPr>
        <w:t>i namjenu</w:t>
      </w:r>
      <w:r w:rsidR="00E85776" w:rsidRPr="00B350AA">
        <w:rPr>
          <w:color w:val="000000"/>
        </w:rPr>
        <w:t>,</w:t>
      </w:r>
    </w:p>
    <w:p w14:paraId="34CB4BA2" w14:textId="77777777" w:rsidR="00E75A79" w:rsidRPr="00B350AA" w:rsidRDefault="00E75A79" w:rsidP="00B01068">
      <w:pPr>
        <w:pStyle w:val="StandardWeb"/>
        <w:numPr>
          <w:ilvl w:val="0"/>
          <w:numId w:val="3"/>
        </w:numPr>
        <w:rPr>
          <w:color w:val="000000"/>
        </w:rPr>
      </w:pPr>
      <w:r w:rsidRPr="00B350AA">
        <w:rPr>
          <w:color w:val="000000"/>
        </w:rPr>
        <w:t xml:space="preserve">rok na koji se </w:t>
      </w:r>
      <w:r w:rsidR="00401162" w:rsidRPr="00B350AA">
        <w:rPr>
          <w:color w:val="000000"/>
        </w:rPr>
        <w:t>odobrenje izdaje</w:t>
      </w:r>
      <w:r w:rsidR="00E85776" w:rsidRPr="00B350AA">
        <w:rPr>
          <w:color w:val="000000"/>
        </w:rPr>
        <w:t>,</w:t>
      </w:r>
    </w:p>
    <w:p w14:paraId="76214371" w14:textId="77777777" w:rsidR="00E75A79" w:rsidRPr="00B350AA" w:rsidRDefault="00E75A79" w:rsidP="00B01068">
      <w:pPr>
        <w:pStyle w:val="StandardWeb"/>
        <w:numPr>
          <w:ilvl w:val="0"/>
          <w:numId w:val="3"/>
        </w:numPr>
        <w:rPr>
          <w:color w:val="000000"/>
        </w:rPr>
      </w:pPr>
      <w:r w:rsidRPr="00B350AA">
        <w:rPr>
          <w:color w:val="000000"/>
        </w:rPr>
        <w:t xml:space="preserve">iznos </w:t>
      </w:r>
      <w:r w:rsidR="00401162" w:rsidRPr="00B350AA">
        <w:rPr>
          <w:color w:val="000000"/>
        </w:rPr>
        <w:t>naknade za korištenje javne gradske površine, ako je predviđena, te načine plaćanja iste</w:t>
      </w:r>
      <w:r w:rsidR="00E85776" w:rsidRPr="00B350AA">
        <w:rPr>
          <w:color w:val="000000"/>
        </w:rPr>
        <w:t>,</w:t>
      </w:r>
    </w:p>
    <w:p w14:paraId="75252BBA" w14:textId="77777777" w:rsidR="000D7219" w:rsidRPr="00B350AA" w:rsidRDefault="00E75A79" w:rsidP="00401162">
      <w:pPr>
        <w:pStyle w:val="StandardWeb"/>
        <w:numPr>
          <w:ilvl w:val="0"/>
          <w:numId w:val="3"/>
        </w:numPr>
        <w:rPr>
          <w:color w:val="000000"/>
        </w:rPr>
      </w:pPr>
      <w:r w:rsidRPr="00B350AA">
        <w:rPr>
          <w:color w:val="000000"/>
        </w:rPr>
        <w:t>odredb</w:t>
      </w:r>
      <w:r w:rsidR="00401162" w:rsidRPr="00B350AA">
        <w:rPr>
          <w:color w:val="000000"/>
        </w:rPr>
        <w:t xml:space="preserve">u o </w:t>
      </w:r>
      <w:r w:rsidRPr="00B350AA">
        <w:rPr>
          <w:color w:val="000000"/>
        </w:rPr>
        <w:t>obvezi dovođenj</w:t>
      </w:r>
      <w:r w:rsidR="00E85776" w:rsidRPr="00B350AA">
        <w:rPr>
          <w:color w:val="000000"/>
        </w:rPr>
        <w:t>a</w:t>
      </w:r>
      <w:r w:rsidRPr="00B350AA">
        <w:rPr>
          <w:color w:val="000000"/>
        </w:rPr>
        <w:t xml:space="preserve"> </w:t>
      </w:r>
      <w:r w:rsidR="00E85776" w:rsidRPr="00B350AA">
        <w:rPr>
          <w:color w:val="000000"/>
        </w:rPr>
        <w:t xml:space="preserve">javne površine </w:t>
      </w:r>
      <w:r w:rsidRPr="00B350AA">
        <w:rPr>
          <w:color w:val="000000"/>
        </w:rPr>
        <w:t>u prvobitno stanje</w:t>
      </w:r>
      <w:r w:rsidR="00E85776" w:rsidRPr="00B350AA">
        <w:rPr>
          <w:color w:val="000000"/>
        </w:rPr>
        <w:t xml:space="preserve"> po prestanku korištenja.</w:t>
      </w:r>
    </w:p>
    <w:p w14:paraId="2E0B6B25" w14:textId="77777777" w:rsidR="00E85776" w:rsidRPr="00B350AA" w:rsidRDefault="00E85776" w:rsidP="00E85776">
      <w:pPr>
        <w:pStyle w:val="StandardWeb"/>
        <w:ind w:left="360" w:firstLine="348"/>
        <w:rPr>
          <w:color w:val="000000"/>
        </w:rPr>
      </w:pPr>
      <w:r w:rsidRPr="00B350AA">
        <w:rPr>
          <w:color w:val="000000"/>
        </w:rPr>
        <w:t>Naplata naknade za korištenje vrši se jednokratno prije izdavanja odobrenja za korištenje javne površine.</w:t>
      </w:r>
    </w:p>
    <w:p w14:paraId="071A2590" w14:textId="77777777" w:rsidR="00577603" w:rsidRPr="00B350AA" w:rsidRDefault="00FC7D74" w:rsidP="00BE2D23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Članak </w:t>
      </w:r>
      <w:r w:rsidR="00E85776" w:rsidRPr="00B350AA">
        <w:rPr>
          <w:color w:val="000000"/>
        </w:rPr>
        <w:t>12</w:t>
      </w:r>
      <w:r w:rsidR="00577603" w:rsidRPr="00B350AA">
        <w:rPr>
          <w:color w:val="000000"/>
        </w:rPr>
        <w:t>.</w:t>
      </w:r>
    </w:p>
    <w:p w14:paraId="111FC4DB" w14:textId="77777777" w:rsidR="00577603" w:rsidRPr="00B350AA" w:rsidRDefault="00945F23" w:rsidP="00E85776">
      <w:pPr>
        <w:pStyle w:val="StandardWeb"/>
        <w:ind w:firstLine="360"/>
        <w:jc w:val="both"/>
        <w:rPr>
          <w:color w:val="000000"/>
        </w:rPr>
      </w:pPr>
      <w:r w:rsidRPr="00B350AA">
        <w:rPr>
          <w:color w:val="000000"/>
        </w:rPr>
        <w:t xml:space="preserve">Grad može otkazati ugovor o zakupu </w:t>
      </w:r>
      <w:r w:rsidR="00E85776" w:rsidRPr="00B350AA">
        <w:rPr>
          <w:color w:val="000000"/>
        </w:rPr>
        <w:t>javne površine</w:t>
      </w:r>
      <w:r w:rsidRPr="00B350AA">
        <w:rPr>
          <w:color w:val="000000"/>
        </w:rPr>
        <w:t xml:space="preserve"> prije isteka roka zakupa, kad zakupnik</w:t>
      </w:r>
      <w:r w:rsidR="00E85776" w:rsidRPr="00B350AA">
        <w:rPr>
          <w:color w:val="000000"/>
        </w:rPr>
        <w:t>;</w:t>
      </w:r>
    </w:p>
    <w:p w14:paraId="0ACFBA3D" w14:textId="77777777" w:rsidR="00945F23" w:rsidRPr="00B350AA" w:rsidRDefault="00945F23" w:rsidP="00E8577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>koristi javnu površinu protivno odredbama ugovora</w:t>
      </w:r>
      <w:r w:rsidR="00E85776" w:rsidRPr="00B350AA">
        <w:rPr>
          <w:color w:val="000000"/>
        </w:rPr>
        <w:t>,</w:t>
      </w:r>
    </w:p>
    <w:p w14:paraId="5E285DDF" w14:textId="77777777" w:rsidR="00330CD5" w:rsidRPr="00B350AA" w:rsidRDefault="00330CD5" w:rsidP="00E8577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 xml:space="preserve">koristi javnu površinu </w:t>
      </w:r>
      <w:r w:rsidR="0096654B">
        <w:rPr>
          <w:color w:val="000000"/>
        </w:rPr>
        <w:t>u većoj površini od ugovorene</w:t>
      </w:r>
      <w:r w:rsidR="00394D5E" w:rsidRPr="00B350AA">
        <w:rPr>
          <w:color w:val="000000"/>
        </w:rPr>
        <w:t xml:space="preserve"> prema ut</w:t>
      </w:r>
      <w:r w:rsidR="00B333E5" w:rsidRPr="00B350AA">
        <w:rPr>
          <w:color w:val="000000"/>
        </w:rPr>
        <w:t>vrđenju komunalnog redara</w:t>
      </w:r>
      <w:r w:rsidR="00E85776" w:rsidRPr="00B350AA">
        <w:rPr>
          <w:color w:val="000000"/>
        </w:rPr>
        <w:t>,</w:t>
      </w:r>
    </w:p>
    <w:p w14:paraId="4DA61831" w14:textId="77777777" w:rsidR="009707FD" w:rsidRPr="00B350AA" w:rsidRDefault="009707FD" w:rsidP="00E8577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>kori</w:t>
      </w:r>
      <w:r w:rsidR="004E7CC9" w:rsidRPr="00B350AA">
        <w:rPr>
          <w:color w:val="000000"/>
        </w:rPr>
        <w:t xml:space="preserve">sti javnu površinu za </w:t>
      </w:r>
      <w:r w:rsidRPr="00B350AA">
        <w:rPr>
          <w:color w:val="000000"/>
        </w:rPr>
        <w:t xml:space="preserve">djelatnost </w:t>
      </w:r>
      <w:r w:rsidR="004E7CC9" w:rsidRPr="00B350AA">
        <w:rPr>
          <w:color w:val="000000"/>
        </w:rPr>
        <w:t xml:space="preserve">drugačiju </w:t>
      </w:r>
      <w:r w:rsidRPr="00B350AA">
        <w:rPr>
          <w:color w:val="000000"/>
        </w:rPr>
        <w:t>od ugovorene</w:t>
      </w:r>
      <w:r w:rsidR="00E85776" w:rsidRPr="00B350AA">
        <w:rPr>
          <w:color w:val="000000"/>
        </w:rPr>
        <w:t>,</w:t>
      </w:r>
    </w:p>
    <w:p w14:paraId="77FAE404" w14:textId="77777777" w:rsidR="00945F23" w:rsidRPr="00B350AA" w:rsidRDefault="00945F23" w:rsidP="00E8577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>izgubi pravo obavljanja poslovne djelatnosti koja je predmetom ugovora temeljem pravovaljanog rješenja ovlaštenog tijela</w:t>
      </w:r>
      <w:r w:rsidR="00E85776" w:rsidRPr="00B350AA">
        <w:rPr>
          <w:color w:val="000000"/>
        </w:rPr>
        <w:t>,</w:t>
      </w:r>
    </w:p>
    <w:p w14:paraId="6F0A73F2" w14:textId="77777777" w:rsidR="00945F23" w:rsidRPr="00B350AA" w:rsidRDefault="00945F23" w:rsidP="00E8577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 xml:space="preserve">ugovorenu javnu površinu </w:t>
      </w:r>
      <w:r w:rsidR="00E85776" w:rsidRPr="00B350AA">
        <w:rPr>
          <w:color w:val="000000"/>
        </w:rPr>
        <w:t>prepusti na korištenje</w:t>
      </w:r>
      <w:r w:rsidRPr="00B350AA">
        <w:rPr>
          <w:color w:val="000000"/>
        </w:rPr>
        <w:t xml:space="preserve"> </w:t>
      </w:r>
      <w:r w:rsidR="00B350AA" w:rsidRPr="00B350AA">
        <w:rPr>
          <w:color w:val="000000"/>
        </w:rPr>
        <w:t>drugoj</w:t>
      </w:r>
      <w:r w:rsidRPr="00B350AA">
        <w:rPr>
          <w:color w:val="000000"/>
        </w:rPr>
        <w:t xml:space="preserve"> osobi</w:t>
      </w:r>
      <w:r w:rsidR="00B350AA" w:rsidRPr="00B350AA">
        <w:rPr>
          <w:color w:val="000000"/>
        </w:rPr>
        <w:t>,</w:t>
      </w:r>
    </w:p>
    <w:p w14:paraId="7F0F0CE9" w14:textId="77777777" w:rsidR="00610A1D" w:rsidRPr="00B350AA" w:rsidRDefault="000E5CF9" w:rsidP="00E8577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 xml:space="preserve">ne podmiri </w:t>
      </w:r>
      <w:r w:rsidR="0096654B">
        <w:rPr>
          <w:color w:val="000000"/>
        </w:rPr>
        <w:t>dužnu zakupninu ni po opomeni</w:t>
      </w:r>
      <w:r w:rsidR="00B350AA" w:rsidRPr="00B350AA">
        <w:rPr>
          <w:color w:val="000000"/>
        </w:rPr>
        <w:t>,</w:t>
      </w:r>
    </w:p>
    <w:p w14:paraId="7F6F4C8A" w14:textId="77777777" w:rsidR="00B350AA" w:rsidRPr="00B350AA" w:rsidRDefault="00B350AA" w:rsidP="00E85776">
      <w:pPr>
        <w:pStyle w:val="StandardWeb"/>
        <w:numPr>
          <w:ilvl w:val="0"/>
          <w:numId w:val="3"/>
        </w:numPr>
        <w:jc w:val="both"/>
        <w:rPr>
          <w:color w:val="000000"/>
        </w:rPr>
      </w:pPr>
      <w:r w:rsidRPr="00B350AA">
        <w:rPr>
          <w:color w:val="000000"/>
        </w:rPr>
        <w:t xml:space="preserve">odbije </w:t>
      </w:r>
      <w:r w:rsidRPr="00BB1E10">
        <w:rPr>
          <w:color w:val="000000"/>
        </w:rPr>
        <w:t>sa javne površine ukloniti objekte</w:t>
      </w:r>
      <w:r w:rsidR="0096654B">
        <w:rPr>
          <w:color w:val="000000"/>
        </w:rPr>
        <w:t xml:space="preserve">, </w:t>
      </w:r>
      <w:r w:rsidRPr="00BB1E10">
        <w:rPr>
          <w:color w:val="000000"/>
        </w:rPr>
        <w:t xml:space="preserve">naprave </w:t>
      </w:r>
      <w:r w:rsidR="0096654B">
        <w:rPr>
          <w:color w:val="000000"/>
        </w:rPr>
        <w:t xml:space="preserve">ili predmete </w:t>
      </w:r>
      <w:r w:rsidRPr="00BB1E10">
        <w:rPr>
          <w:color w:val="000000"/>
        </w:rPr>
        <w:t>u slučaju potreba radi održavanja kulturnih, vjerskih i drugih manifestacija</w:t>
      </w:r>
      <w:r w:rsidRPr="00B350AA">
        <w:rPr>
          <w:color w:val="000000"/>
        </w:rPr>
        <w:t>.</w:t>
      </w:r>
    </w:p>
    <w:p w14:paraId="6BD83ABF" w14:textId="77777777" w:rsidR="00B12FA6" w:rsidRPr="00B350AA" w:rsidRDefault="00B12FA6" w:rsidP="00E85776">
      <w:pPr>
        <w:pStyle w:val="StandardWeb"/>
        <w:ind w:firstLine="360"/>
        <w:jc w:val="both"/>
        <w:rPr>
          <w:color w:val="000000"/>
        </w:rPr>
      </w:pPr>
      <w:r w:rsidRPr="00B350AA">
        <w:rPr>
          <w:color w:val="000000"/>
        </w:rPr>
        <w:t xml:space="preserve">Kad se ugovor o zakupu javne površine otkaže zbog gore navedenih </w:t>
      </w:r>
      <w:r w:rsidR="0096654B">
        <w:rPr>
          <w:color w:val="000000"/>
        </w:rPr>
        <w:t>razloga</w:t>
      </w:r>
      <w:r w:rsidRPr="00B350AA">
        <w:rPr>
          <w:color w:val="000000"/>
        </w:rPr>
        <w:t xml:space="preserve">, zakupnik može zatražiti ponovno zaključenje ugovora nakon otklanjanja </w:t>
      </w:r>
      <w:r w:rsidR="0096654B">
        <w:rPr>
          <w:color w:val="000000"/>
        </w:rPr>
        <w:t>razloga</w:t>
      </w:r>
      <w:r w:rsidRPr="00B350AA">
        <w:rPr>
          <w:color w:val="000000"/>
        </w:rPr>
        <w:t xml:space="preserve"> koj</w:t>
      </w:r>
      <w:r w:rsidR="0096654B">
        <w:rPr>
          <w:color w:val="000000"/>
        </w:rPr>
        <w:t>i</w:t>
      </w:r>
      <w:r w:rsidRPr="00B350AA">
        <w:rPr>
          <w:color w:val="000000"/>
        </w:rPr>
        <w:t xml:space="preserve"> su dovel</w:t>
      </w:r>
      <w:r w:rsidR="0096654B">
        <w:rPr>
          <w:color w:val="000000"/>
        </w:rPr>
        <w:t>i</w:t>
      </w:r>
      <w:r w:rsidRPr="00B350AA">
        <w:rPr>
          <w:color w:val="000000"/>
        </w:rPr>
        <w:t xml:space="preserve"> do otkaza ugovora</w:t>
      </w:r>
      <w:r w:rsidR="00A027C5" w:rsidRPr="00B350AA">
        <w:rPr>
          <w:color w:val="000000"/>
        </w:rPr>
        <w:t>.</w:t>
      </w:r>
    </w:p>
    <w:p w14:paraId="6152B1E3" w14:textId="77777777" w:rsidR="000E5CF9" w:rsidRDefault="000E5CF9" w:rsidP="00E85776">
      <w:pPr>
        <w:pStyle w:val="StandardWeb"/>
        <w:ind w:firstLine="360"/>
        <w:jc w:val="both"/>
        <w:rPr>
          <w:color w:val="000000"/>
        </w:rPr>
      </w:pPr>
      <w:r w:rsidRPr="00B350AA">
        <w:rPr>
          <w:color w:val="000000"/>
        </w:rPr>
        <w:t xml:space="preserve">Grad </w:t>
      </w:r>
      <w:r w:rsidR="00BE2D23" w:rsidRPr="00B350AA">
        <w:rPr>
          <w:color w:val="000000"/>
        </w:rPr>
        <w:t>Šibenik</w:t>
      </w:r>
      <w:r w:rsidRPr="00B350AA">
        <w:rPr>
          <w:color w:val="000000"/>
        </w:rPr>
        <w:t xml:space="preserve"> može otkazati ugovor o zakupu </w:t>
      </w:r>
      <w:r w:rsidR="00B350AA" w:rsidRPr="00B350AA">
        <w:rPr>
          <w:color w:val="000000"/>
        </w:rPr>
        <w:t>radi</w:t>
      </w:r>
      <w:r w:rsidRPr="00B350AA">
        <w:rPr>
          <w:color w:val="000000"/>
        </w:rPr>
        <w:t xml:space="preserve"> privođenja javne površine drugoj namjeni ili zbog izmjena prostornog plana.</w:t>
      </w:r>
    </w:p>
    <w:p w14:paraId="3C7F3F16" w14:textId="77777777" w:rsidR="0096654B" w:rsidRPr="00B350AA" w:rsidRDefault="0096654B" w:rsidP="00E85776">
      <w:pPr>
        <w:pStyle w:val="StandardWeb"/>
        <w:ind w:firstLine="360"/>
        <w:jc w:val="both"/>
        <w:rPr>
          <w:color w:val="000000"/>
        </w:rPr>
      </w:pPr>
    </w:p>
    <w:p w14:paraId="78A3FEDD" w14:textId="77777777" w:rsidR="000E5CF9" w:rsidRPr="00B350AA" w:rsidRDefault="00FC7D74" w:rsidP="00BE2D23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 xml:space="preserve">Članak </w:t>
      </w:r>
      <w:r w:rsidR="00B350AA" w:rsidRPr="00B350AA">
        <w:rPr>
          <w:color w:val="000000"/>
        </w:rPr>
        <w:t>13</w:t>
      </w:r>
      <w:r w:rsidR="000E5CF9" w:rsidRPr="00B350AA">
        <w:rPr>
          <w:color w:val="000000"/>
        </w:rPr>
        <w:t>.</w:t>
      </w:r>
    </w:p>
    <w:p w14:paraId="46755640" w14:textId="77777777" w:rsidR="000E5CF9" w:rsidRPr="00B350AA" w:rsidRDefault="000E5CF9" w:rsidP="00B350AA">
      <w:pPr>
        <w:pStyle w:val="StandardWeb"/>
        <w:ind w:firstLine="708"/>
        <w:rPr>
          <w:color w:val="000000"/>
        </w:rPr>
      </w:pPr>
      <w:r w:rsidRPr="00B350AA">
        <w:rPr>
          <w:color w:val="000000"/>
        </w:rPr>
        <w:t xml:space="preserve">Zakupnik može </w:t>
      </w:r>
      <w:r w:rsidR="0039581B" w:rsidRPr="00B350AA">
        <w:rPr>
          <w:color w:val="000000"/>
        </w:rPr>
        <w:t>zatražiti</w:t>
      </w:r>
      <w:r w:rsidRPr="00B350AA">
        <w:rPr>
          <w:color w:val="000000"/>
        </w:rPr>
        <w:t xml:space="preserve"> </w:t>
      </w:r>
      <w:r w:rsidR="0039581B" w:rsidRPr="00B350AA">
        <w:rPr>
          <w:color w:val="000000"/>
        </w:rPr>
        <w:t xml:space="preserve">sporazumni </w:t>
      </w:r>
      <w:r w:rsidRPr="00B350AA">
        <w:rPr>
          <w:color w:val="000000"/>
        </w:rPr>
        <w:t>raski</w:t>
      </w:r>
      <w:r w:rsidR="0039581B" w:rsidRPr="00B350AA">
        <w:rPr>
          <w:color w:val="000000"/>
        </w:rPr>
        <w:t>d</w:t>
      </w:r>
      <w:r w:rsidRPr="00B350AA">
        <w:rPr>
          <w:color w:val="000000"/>
        </w:rPr>
        <w:t xml:space="preserve"> ugovor</w:t>
      </w:r>
      <w:r w:rsidR="0039581B" w:rsidRPr="00B350AA">
        <w:rPr>
          <w:color w:val="000000"/>
        </w:rPr>
        <w:t>a</w:t>
      </w:r>
      <w:r w:rsidR="00B350AA">
        <w:rPr>
          <w:color w:val="000000"/>
        </w:rPr>
        <w:t xml:space="preserve"> o zakupu javne površine</w:t>
      </w:r>
      <w:r w:rsidRPr="00B350AA">
        <w:rPr>
          <w:color w:val="000000"/>
        </w:rPr>
        <w:t xml:space="preserve"> pisanim putem uz otkazni rok od 30 (trideset) dana za</w:t>
      </w:r>
      <w:r w:rsidR="00D2631D" w:rsidRPr="00B350AA">
        <w:rPr>
          <w:color w:val="000000"/>
        </w:rPr>
        <w:t xml:space="preserve"> postavljene</w:t>
      </w:r>
      <w:r w:rsidR="004C5DB9" w:rsidRPr="00B350AA">
        <w:rPr>
          <w:color w:val="000000"/>
        </w:rPr>
        <w:t xml:space="preserve"> kioske</w:t>
      </w:r>
      <w:r w:rsidRPr="00B350AA">
        <w:rPr>
          <w:color w:val="000000"/>
        </w:rPr>
        <w:t xml:space="preserve">, odnosno 8 (osam) </w:t>
      </w:r>
      <w:r w:rsidR="00D2631D" w:rsidRPr="00B350AA">
        <w:rPr>
          <w:color w:val="000000"/>
        </w:rPr>
        <w:t>dana za ostale namjene</w:t>
      </w:r>
      <w:r w:rsidRPr="00B350AA">
        <w:rPr>
          <w:color w:val="000000"/>
        </w:rPr>
        <w:t>.</w:t>
      </w:r>
    </w:p>
    <w:p w14:paraId="1E7AB9BB" w14:textId="77777777" w:rsidR="00730E80" w:rsidRPr="00B350AA" w:rsidRDefault="00357181" w:rsidP="00BE2D23">
      <w:pPr>
        <w:jc w:val="center"/>
      </w:pPr>
      <w:r w:rsidRPr="00B350AA">
        <w:t>Člana</w:t>
      </w:r>
      <w:r w:rsidR="00652FB4" w:rsidRPr="00B350AA">
        <w:t xml:space="preserve">k </w:t>
      </w:r>
      <w:r w:rsidR="00BD0B41">
        <w:t>14</w:t>
      </w:r>
      <w:r w:rsidR="000E5CF9" w:rsidRPr="00B350AA">
        <w:t>.</w:t>
      </w:r>
    </w:p>
    <w:p w14:paraId="653404A9" w14:textId="77777777" w:rsidR="000E5CF9" w:rsidRPr="00B350AA" w:rsidRDefault="000E5CF9" w:rsidP="00730E80"/>
    <w:p w14:paraId="17A3BD69" w14:textId="77777777" w:rsidR="000E5CF9" w:rsidRDefault="000E5CF9" w:rsidP="00B350AA">
      <w:pPr>
        <w:ind w:firstLine="708"/>
        <w:jc w:val="both"/>
      </w:pPr>
      <w:r w:rsidRPr="00B350AA">
        <w:t xml:space="preserve">Javne površine i objekte koje se na njoj nalaze </w:t>
      </w:r>
      <w:r w:rsidR="00BD0B41">
        <w:t>korisnik javne površine</w:t>
      </w:r>
      <w:r w:rsidRPr="00B350AA">
        <w:t xml:space="preserve"> je ob</w:t>
      </w:r>
      <w:r w:rsidR="00512F7E" w:rsidRPr="00B350AA">
        <w:t>v</w:t>
      </w:r>
      <w:r w:rsidRPr="00B350AA">
        <w:t>ezan održavati u uzornom redu i čistoći, ne narušavajući njihov izgled i namjenu.</w:t>
      </w:r>
    </w:p>
    <w:p w14:paraId="7FA61BD7" w14:textId="77777777" w:rsidR="00B350AA" w:rsidRPr="00B350AA" w:rsidRDefault="00B350AA" w:rsidP="00B350AA">
      <w:pPr>
        <w:ind w:firstLine="708"/>
        <w:jc w:val="both"/>
      </w:pPr>
    </w:p>
    <w:p w14:paraId="2286F7E0" w14:textId="77777777" w:rsidR="000E5CF9" w:rsidRPr="00B350AA" w:rsidRDefault="00BD0B41" w:rsidP="00B350AA">
      <w:pPr>
        <w:ind w:firstLine="708"/>
        <w:jc w:val="both"/>
      </w:pPr>
      <w:r>
        <w:t>Korisnik javne površine</w:t>
      </w:r>
      <w:r w:rsidR="00B350AA" w:rsidRPr="00B350AA">
        <w:t xml:space="preserve"> je dužan</w:t>
      </w:r>
      <w:r w:rsidR="00512F7E" w:rsidRPr="00B350AA">
        <w:t xml:space="preserve"> snositi sve izdatke u svezi s javnom površinom koje je uzrokovao nesavjesnim obavljanjem svoje djelatnosti.</w:t>
      </w:r>
    </w:p>
    <w:p w14:paraId="2EE00E17" w14:textId="77777777" w:rsidR="00472AAD" w:rsidRPr="00B350AA" w:rsidRDefault="00472AAD" w:rsidP="00B350AA">
      <w:pPr>
        <w:jc w:val="both"/>
      </w:pPr>
    </w:p>
    <w:p w14:paraId="6489474B" w14:textId="77777777" w:rsidR="00B333E5" w:rsidRPr="00B350AA" w:rsidRDefault="00B333E5" w:rsidP="00B350AA">
      <w:pPr>
        <w:ind w:firstLine="708"/>
        <w:jc w:val="both"/>
      </w:pPr>
      <w:r w:rsidRPr="00B350AA">
        <w:t>Zakupnik javne površine je obvezan prije početka radova na postavljanju zaštitne podloge i druge opreme koja čini otvorenu ugostiteljsku terasu (osim stolova, stolica i suncobrana) ishoditi prethodnu pisanu suglasnost zakupodavca.</w:t>
      </w:r>
    </w:p>
    <w:p w14:paraId="0180F845" w14:textId="77777777" w:rsidR="00B333E5" w:rsidRPr="00B350AA" w:rsidRDefault="00B333E5" w:rsidP="00730E80"/>
    <w:p w14:paraId="4BC11162" w14:textId="77777777" w:rsidR="00512F7E" w:rsidRPr="00B350AA" w:rsidRDefault="00512F7E" w:rsidP="00BD0B41">
      <w:pPr>
        <w:ind w:firstLine="708"/>
      </w:pPr>
      <w:r w:rsidRPr="00B350AA">
        <w:t xml:space="preserve">Građevno i drugo uređenje javne površine </w:t>
      </w:r>
      <w:r w:rsidR="00BD0B41">
        <w:t xml:space="preserve">ukoliko je isto potrebno </w:t>
      </w:r>
      <w:r w:rsidRPr="00B350AA">
        <w:t>obavlja zakupnik, uz prethodnu pismenu suglasnost zakupodavca, a prema usvojenoj građevnoj dokumentaciji</w:t>
      </w:r>
      <w:r w:rsidR="00BD0B41">
        <w:t xml:space="preserve">, bez prava na </w:t>
      </w:r>
      <w:r w:rsidRPr="00B350AA">
        <w:t>povrat sredstava uloženih u uređenje javne površine.</w:t>
      </w:r>
    </w:p>
    <w:p w14:paraId="48C4BDC9" w14:textId="77777777" w:rsidR="00394D5E" w:rsidRPr="00B350AA" w:rsidRDefault="00394D5E" w:rsidP="00730E80"/>
    <w:p w14:paraId="3EB19D83" w14:textId="77777777" w:rsidR="00512F7E" w:rsidRPr="00B350AA" w:rsidRDefault="00652FB4" w:rsidP="00BE2D23">
      <w:pPr>
        <w:jc w:val="center"/>
      </w:pPr>
      <w:r w:rsidRPr="00B350AA">
        <w:t xml:space="preserve">Članak </w:t>
      </w:r>
      <w:r w:rsidR="00BD0B41">
        <w:t>15</w:t>
      </w:r>
      <w:r w:rsidR="00512F7E" w:rsidRPr="00B350AA">
        <w:t>.</w:t>
      </w:r>
    </w:p>
    <w:p w14:paraId="3EF48E18" w14:textId="77777777" w:rsidR="00512F7E" w:rsidRPr="00B350AA" w:rsidRDefault="00512F7E" w:rsidP="00730E80"/>
    <w:p w14:paraId="46FC10F3" w14:textId="77777777" w:rsidR="00512F7E" w:rsidRPr="00B350AA" w:rsidRDefault="00512F7E" w:rsidP="00BD0B41">
      <w:pPr>
        <w:ind w:firstLine="708"/>
        <w:jc w:val="both"/>
      </w:pPr>
      <w:r w:rsidRPr="00B350AA">
        <w:t xml:space="preserve">Nakon prestanka ugovora o zakupu, zakupnik je obvezan predati zakupodavcu javnu površinu u stanju u kakvom je bila prije početka zakupa, ukoliko ugovorom nije drukčije </w:t>
      </w:r>
      <w:r w:rsidR="00BD0B41">
        <w:t>ugovoreno</w:t>
      </w:r>
      <w:r w:rsidRPr="00B350AA">
        <w:t>.</w:t>
      </w:r>
    </w:p>
    <w:p w14:paraId="4F231923" w14:textId="77777777" w:rsidR="00236356" w:rsidRPr="00B350AA" w:rsidRDefault="00236356" w:rsidP="00236356">
      <w:pPr>
        <w:pStyle w:val="StandardWeb"/>
        <w:jc w:val="center"/>
        <w:rPr>
          <w:color w:val="000000"/>
        </w:rPr>
      </w:pPr>
      <w:bookmarkStart w:id="15" w:name="_Hlk121445245"/>
      <w:r w:rsidRPr="00B350AA">
        <w:rPr>
          <w:color w:val="000000"/>
        </w:rPr>
        <w:t>Članak 1</w:t>
      </w:r>
      <w:r w:rsidR="00BD0B41">
        <w:rPr>
          <w:color w:val="000000"/>
        </w:rPr>
        <w:t>6</w:t>
      </w:r>
      <w:r w:rsidRPr="00B350AA">
        <w:rPr>
          <w:color w:val="000000"/>
        </w:rPr>
        <w:t>.</w:t>
      </w:r>
    </w:p>
    <w:bookmarkEnd w:id="15"/>
    <w:p w14:paraId="10882BE9" w14:textId="77777777" w:rsidR="00236356" w:rsidRPr="00B350AA" w:rsidRDefault="00236356" w:rsidP="00236356">
      <w:pPr>
        <w:pStyle w:val="StandardWeb"/>
        <w:ind w:firstLine="708"/>
        <w:rPr>
          <w:color w:val="000000"/>
        </w:rPr>
      </w:pPr>
      <w:r w:rsidRPr="00B350AA">
        <w:rPr>
          <w:color w:val="000000"/>
        </w:rPr>
        <w:t xml:space="preserve">Javne površine koje se daju u zakup u slučajevima iz </w:t>
      </w:r>
      <w:bookmarkStart w:id="16" w:name="_Hlk121448089"/>
      <w:r w:rsidRPr="00B350AA">
        <w:rPr>
          <w:color w:val="000000"/>
        </w:rPr>
        <w:t xml:space="preserve">članka 4. stavak 1. točka. 1. i 2. ove odluke </w:t>
      </w:r>
      <w:bookmarkEnd w:id="16"/>
      <w:r w:rsidRPr="00B350AA">
        <w:rPr>
          <w:color w:val="000000"/>
        </w:rPr>
        <w:t>razvrstavaju se u četiri zone.</w:t>
      </w:r>
    </w:p>
    <w:p w14:paraId="5309351A" w14:textId="77777777" w:rsidR="00236356" w:rsidRPr="00B350AA" w:rsidRDefault="00236356" w:rsidP="00B460EC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>Naknada za korištenje javne površine u slučajevima iz</w:t>
      </w:r>
      <w:r w:rsidR="00B460EC" w:rsidRPr="00B460EC">
        <w:rPr>
          <w:color w:val="000000"/>
        </w:rPr>
        <w:t xml:space="preserve"> članka 4. stavak 1. točka. 1. ove odluke</w:t>
      </w:r>
      <w:r w:rsidRPr="00B350AA">
        <w:rPr>
          <w:color w:val="000000"/>
        </w:rPr>
        <w:t xml:space="preserve"> utvrđuje se prema zonama, a za slučajeve iz toč</w:t>
      </w:r>
      <w:r w:rsidR="00B460EC">
        <w:rPr>
          <w:color w:val="000000"/>
        </w:rPr>
        <w:t>ke</w:t>
      </w:r>
      <w:r w:rsidRPr="00B350AA">
        <w:rPr>
          <w:color w:val="000000"/>
        </w:rPr>
        <w:t xml:space="preserve"> 2. </w:t>
      </w:r>
      <w:r w:rsidR="00B460EC">
        <w:rPr>
          <w:color w:val="000000"/>
        </w:rPr>
        <w:t>istog stavka</w:t>
      </w:r>
      <w:r w:rsidRPr="00B350AA">
        <w:rPr>
          <w:color w:val="000000"/>
        </w:rPr>
        <w:t xml:space="preserve"> prema zonama</w:t>
      </w:r>
      <w:r w:rsidR="00B460EC">
        <w:rPr>
          <w:color w:val="000000"/>
        </w:rPr>
        <w:t xml:space="preserve">, </w:t>
      </w:r>
      <w:r w:rsidRPr="00B350AA">
        <w:rPr>
          <w:color w:val="000000"/>
        </w:rPr>
        <w:t xml:space="preserve">vremenu korištenja i vrsti </w:t>
      </w:r>
      <w:proofErr w:type="spellStart"/>
      <w:r w:rsidRPr="00B350AA">
        <w:rPr>
          <w:color w:val="000000"/>
        </w:rPr>
        <w:t>štekata</w:t>
      </w:r>
      <w:proofErr w:type="spellEnd"/>
      <w:r w:rsidRPr="00B350AA">
        <w:rPr>
          <w:color w:val="000000"/>
        </w:rPr>
        <w:t>.</w:t>
      </w:r>
    </w:p>
    <w:p w14:paraId="23470DC6" w14:textId="77777777" w:rsidR="00236356" w:rsidRPr="00B350AA" w:rsidRDefault="00236356" w:rsidP="00236356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>Članak 1</w:t>
      </w:r>
      <w:r w:rsidR="00F53EF0">
        <w:rPr>
          <w:color w:val="000000"/>
        </w:rPr>
        <w:t>7</w:t>
      </w:r>
      <w:r w:rsidRPr="00B350AA">
        <w:rPr>
          <w:color w:val="000000"/>
        </w:rPr>
        <w:t>.</w:t>
      </w:r>
    </w:p>
    <w:p w14:paraId="77E82AE9" w14:textId="77777777" w:rsidR="00236356" w:rsidRPr="00B350AA" w:rsidRDefault="00236356" w:rsidP="00236356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Prva zona obuhvaća prostor povijesne jezgre starog dijela grada Šibenika omeđen Poljanom, Perivojem Roberta </w:t>
      </w:r>
      <w:proofErr w:type="spellStart"/>
      <w:r w:rsidRPr="00B350AA">
        <w:rPr>
          <w:color w:val="000000"/>
        </w:rPr>
        <w:t>Visijanija</w:t>
      </w:r>
      <w:proofErr w:type="spellEnd"/>
      <w:r w:rsidRPr="00B350AA">
        <w:rPr>
          <w:color w:val="000000"/>
        </w:rPr>
        <w:t xml:space="preserve">, Obalom dr. Franje Tuđmana do zgrade VK Krka, </w:t>
      </w:r>
      <w:proofErr w:type="spellStart"/>
      <w:r w:rsidRPr="00B350AA">
        <w:rPr>
          <w:color w:val="000000"/>
        </w:rPr>
        <w:t>Zagrađem</w:t>
      </w:r>
      <w:proofErr w:type="spellEnd"/>
      <w:r w:rsidRPr="00B350AA">
        <w:rPr>
          <w:color w:val="000000"/>
        </w:rPr>
        <w:t xml:space="preserve"> do Doma zdravlja te Ulicom kralja Zvonimira. </w:t>
      </w:r>
      <w:r w:rsidRPr="00B350AA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  <w:t xml:space="preserve">Druga zona obuhvaća ostali stari dio grada Šibenika i to: Obala hrvatske mornarice, Obala </w:t>
      </w:r>
      <w:proofErr w:type="spellStart"/>
      <w:r w:rsidRPr="00B350AA">
        <w:rPr>
          <w:color w:val="000000"/>
        </w:rPr>
        <w:t>palih</w:t>
      </w:r>
      <w:proofErr w:type="spellEnd"/>
      <w:r w:rsidRPr="00B350AA">
        <w:rPr>
          <w:color w:val="000000"/>
        </w:rPr>
        <w:t xml:space="preserve"> omladinaca, Draga, </w:t>
      </w:r>
      <w:proofErr w:type="spellStart"/>
      <w:r w:rsidRPr="00B350AA">
        <w:rPr>
          <w:color w:val="000000"/>
        </w:rPr>
        <w:t>Stankovačka</w:t>
      </w:r>
      <w:proofErr w:type="spellEnd"/>
      <w:r w:rsidRPr="00B350AA">
        <w:rPr>
          <w:color w:val="000000"/>
        </w:rPr>
        <w:t xml:space="preserve"> ulica, Ulica kralja Zvonimira izuzev dijela iz stavka 1. ovog članka, Ulica  Stjepana Radića, Biskupa Jerolima Milete i Ante Starčevića, Put gimnazije, Bana Josipa Jelačića</w:t>
      </w:r>
      <w:r w:rsidR="00B460EC">
        <w:rPr>
          <w:color w:val="000000"/>
        </w:rPr>
        <w:t xml:space="preserve"> te druge prema grafičkom prikazu</w:t>
      </w:r>
      <w:r w:rsidRPr="00B350AA">
        <w:rPr>
          <w:color w:val="000000"/>
        </w:rPr>
        <w:t>.</w:t>
      </w:r>
      <w:r w:rsidRPr="00B350AA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  <w:t xml:space="preserve">Treća zona obuhvaća dio grada Šibenika koji nije naveden u prve dvije zone, te naselja </w:t>
      </w:r>
      <w:r w:rsidRPr="00B350AA">
        <w:rPr>
          <w:color w:val="000000"/>
        </w:rPr>
        <w:lastRenderedPageBreak/>
        <w:t xml:space="preserve">Zaton, Brodarica, </w:t>
      </w:r>
      <w:proofErr w:type="spellStart"/>
      <w:r w:rsidRPr="00B350AA">
        <w:rPr>
          <w:color w:val="000000"/>
        </w:rPr>
        <w:t>Žaborić</w:t>
      </w:r>
      <w:proofErr w:type="spellEnd"/>
      <w:r w:rsidRPr="00B350AA">
        <w:rPr>
          <w:color w:val="000000"/>
        </w:rPr>
        <w:t xml:space="preserve"> i </w:t>
      </w:r>
      <w:proofErr w:type="spellStart"/>
      <w:r w:rsidRPr="00B350AA">
        <w:rPr>
          <w:color w:val="000000"/>
        </w:rPr>
        <w:t>Grebaštica</w:t>
      </w:r>
      <w:proofErr w:type="spellEnd"/>
      <w:r w:rsidRPr="00B350AA">
        <w:rPr>
          <w:color w:val="000000"/>
        </w:rPr>
        <w:t>.</w:t>
      </w:r>
      <w:r w:rsidRPr="00B350AA">
        <w:rPr>
          <w:color w:val="000000"/>
        </w:rPr>
        <w:tab/>
      </w:r>
      <w:r w:rsidR="00BD0B41">
        <w:rPr>
          <w:color w:val="000000"/>
        </w:rPr>
        <w:tab/>
      </w:r>
      <w:r w:rsidR="00BD0B41">
        <w:rPr>
          <w:color w:val="000000"/>
        </w:rPr>
        <w:tab/>
      </w:r>
      <w:r w:rsidR="00BD0B41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</w:r>
      <w:r w:rsidRPr="00B350AA">
        <w:rPr>
          <w:color w:val="000000"/>
        </w:rPr>
        <w:tab/>
        <w:t>Četvrtu zonu čine ostala naselja Grada.</w:t>
      </w:r>
    </w:p>
    <w:p w14:paraId="20C31F83" w14:textId="77777777" w:rsidR="00236356" w:rsidRPr="00B350AA" w:rsidRDefault="00236356" w:rsidP="00236356">
      <w:pPr>
        <w:pStyle w:val="StandardWeb"/>
        <w:ind w:firstLine="708"/>
        <w:rPr>
          <w:color w:val="000000"/>
        </w:rPr>
      </w:pPr>
      <w:r w:rsidRPr="00B350AA">
        <w:rPr>
          <w:color w:val="000000"/>
        </w:rPr>
        <w:t>Grafički prikaz prve i druge zone sastavni je dio ove odluke.</w:t>
      </w:r>
    </w:p>
    <w:p w14:paraId="789CA998" w14:textId="77777777" w:rsidR="000A5689" w:rsidRPr="00B350AA" w:rsidRDefault="000A5689" w:rsidP="000A5689">
      <w:pPr>
        <w:pStyle w:val="StandardWeb"/>
        <w:jc w:val="center"/>
        <w:rPr>
          <w:color w:val="000000"/>
        </w:rPr>
      </w:pPr>
      <w:bookmarkStart w:id="17" w:name="_Hlk121483658"/>
      <w:r w:rsidRPr="00B350AA">
        <w:rPr>
          <w:color w:val="000000"/>
        </w:rPr>
        <w:t>Članak 1</w:t>
      </w:r>
      <w:r w:rsidR="007C6103">
        <w:rPr>
          <w:color w:val="000000"/>
        </w:rPr>
        <w:t>8</w:t>
      </w:r>
      <w:r w:rsidRPr="00B350AA">
        <w:rPr>
          <w:color w:val="000000"/>
        </w:rPr>
        <w:t>.</w:t>
      </w:r>
    </w:p>
    <w:bookmarkEnd w:id="17"/>
    <w:p w14:paraId="2D233796" w14:textId="77777777" w:rsidR="00102D23" w:rsidRPr="00102D23" w:rsidRDefault="00102D23" w:rsidP="00102D23">
      <w:pPr>
        <w:pStyle w:val="StandardWeb"/>
        <w:ind w:firstLine="360"/>
        <w:jc w:val="both"/>
        <w:rPr>
          <w:color w:val="000000"/>
        </w:rPr>
      </w:pPr>
      <w:r w:rsidRPr="00102D23">
        <w:rPr>
          <w:color w:val="000000"/>
        </w:rPr>
        <w:t xml:space="preserve">Obračunska površina </w:t>
      </w:r>
      <w:r>
        <w:rPr>
          <w:color w:val="000000"/>
        </w:rPr>
        <w:t xml:space="preserve">naknade </w:t>
      </w:r>
      <w:r w:rsidRPr="00102D23">
        <w:rPr>
          <w:color w:val="000000"/>
        </w:rPr>
        <w:t xml:space="preserve">kod davanja javnih površina u zakup </w:t>
      </w:r>
      <w:r>
        <w:rPr>
          <w:color w:val="000000"/>
        </w:rPr>
        <w:t>i drugo korištenje</w:t>
      </w:r>
      <w:r w:rsidRPr="00102D23">
        <w:rPr>
          <w:color w:val="000000"/>
        </w:rPr>
        <w:t xml:space="preserve"> je :</w:t>
      </w:r>
    </w:p>
    <w:p w14:paraId="3B1849A3" w14:textId="77777777" w:rsidR="000F148E" w:rsidRDefault="00102D23" w:rsidP="000F148E">
      <w:pPr>
        <w:pStyle w:val="StandardWeb"/>
        <w:ind w:firstLine="708"/>
        <w:jc w:val="both"/>
        <w:rPr>
          <w:color w:val="000000"/>
        </w:rPr>
      </w:pPr>
      <w:r w:rsidRPr="00102D23">
        <w:rPr>
          <w:color w:val="000000"/>
        </w:rPr>
        <w:t>- za postavljanje kioska 12 - 15 m2</w: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02D23">
        <w:rPr>
          <w:color w:val="000000"/>
        </w:rPr>
        <w:t>- za postavu štandova – 4 m2</w: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02D23">
        <w:rPr>
          <w:color w:val="000000"/>
        </w:rPr>
        <w:t>- za postavu pokretnih naprava, banaka,</w:t>
      </w:r>
      <w:r w:rsidR="0060495E">
        <w:rPr>
          <w:color w:val="000000"/>
        </w:rPr>
        <w:t xml:space="preserve"> klupa,</w:t>
      </w:r>
      <w:r w:rsidRPr="00102D23">
        <w:rPr>
          <w:color w:val="000000"/>
        </w:rPr>
        <w:t xml:space="preserve"> pultova, stolića –2 m2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02D23">
        <w:rPr>
          <w:color w:val="000000"/>
        </w:rPr>
        <w:t>- za postavu pokretnih stalaka– 3 m2</w:t>
      </w:r>
      <w:r>
        <w:rPr>
          <w:color w:val="000000"/>
        </w:rPr>
        <w:tab/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02D23">
        <w:rPr>
          <w:color w:val="000000"/>
        </w:rPr>
        <w:t>- za postavu građevinskih skela – min. 4 m2</w:t>
      </w:r>
      <w:r>
        <w:rPr>
          <w:color w:val="000000"/>
        </w:rPr>
        <w:tab/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02D23">
        <w:rPr>
          <w:color w:val="000000"/>
        </w:rPr>
        <w:t>- održavanje promotivnih akcija – min. 4 m2</w:t>
      </w:r>
      <w:r>
        <w:rPr>
          <w:color w:val="000000"/>
        </w:rPr>
        <w:t>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17D13">
        <w:rPr>
          <w:color w:val="000000"/>
        </w:rPr>
        <w:t>- za potrebe snimanja za film, televiziju, reklame i slično, minimalno 500 m2</w:t>
      </w:r>
      <w:r w:rsidR="00835D51">
        <w:rPr>
          <w:color w:val="000000"/>
        </w:rPr>
        <w:t xml:space="preserve"> po lokaciji</w:t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835D51">
        <w:rPr>
          <w:color w:val="000000"/>
        </w:rPr>
        <w:tab/>
      </w:r>
      <w:r w:rsidR="00917D13">
        <w:rPr>
          <w:color w:val="000000"/>
        </w:rPr>
        <w:tab/>
      </w:r>
      <w:r w:rsidR="00917D13">
        <w:rPr>
          <w:color w:val="000000"/>
        </w:rPr>
        <w:tab/>
      </w:r>
      <w:r w:rsidRPr="00102D23">
        <w:rPr>
          <w:color w:val="000000"/>
        </w:rPr>
        <w:t>- za ostale namjene – prema zauzetoj površini.</w:t>
      </w:r>
      <w:r w:rsidRPr="00102D23">
        <w:rPr>
          <w:color w:val="000000"/>
        </w:rPr>
        <w:cr/>
      </w:r>
    </w:p>
    <w:p w14:paraId="2DCDCB62" w14:textId="77777777" w:rsidR="000F148E" w:rsidRPr="000F148E" w:rsidRDefault="000F148E" w:rsidP="000F148E">
      <w:pPr>
        <w:pStyle w:val="StandardWeb"/>
        <w:jc w:val="center"/>
        <w:rPr>
          <w:color w:val="000000"/>
        </w:rPr>
      </w:pPr>
      <w:r w:rsidRPr="000F148E">
        <w:rPr>
          <w:color w:val="000000"/>
        </w:rPr>
        <w:t>Članak 18.</w:t>
      </w:r>
    </w:p>
    <w:p w14:paraId="4B0027EC" w14:textId="77777777" w:rsidR="000A5689" w:rsidRDefault="000A5689" w:rsidP="000F148E">
      <w:pPr>
        <w:pStyle w:val="StandardWeb"/>
        <w:ind w:firstLine="360"/>
        <w:rPr>
          <w:color w:val="000000"/>
        </w:rPr>
      </w:pPr>
      <w:r w:rsidRPr="00B350AA">
        <w:rPr>
          <w:color w:val="000000"/>
        </w:rPr>
        <w:t>Naknada za zakup javne gradske površine</w:t>
      </w:r>
      <w:r w:rsidR="00747F7F">
        <w:rPr>
          <w:color w:val="000000"/>
        </w:rPr>
        <w:t>:</w:t>
      </w:r>
    </w:p>
    <w:p w14:paraId="600860D9" w14:textId="77777777" w:rsidR="000F148E" w:rsidRDefault="000F148E" w:rsidP="000F148E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59"/>
        <w:gridCol w:w="2098"/>
        <w:gridCol w:w="1417"/>
        <w:gridCol w:w="1276"/>
        <w:gridCol w:w="1134"/>
        <w:gridCol w:w="1418"/>
      </w:tblGrid>
      <w:tr w:rsidR="000F148E" w:rsidRPr="00A40D4C" w14:paraId="427DC72F" w14:textId="77777777">
        <w:trPr>
          <w:trHeight w:val="11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60D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F89F5CE" w14:textId="77777777" w:rsidR="000F148E" w:rsidRDefault="000F148E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Red.</w:t>
            </w:r>
          </w:p>
          <w:p w14:paraId="1AA7CBC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bro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44C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F40081E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NAMJENA</w:t>
            </w:r>
          </w:p>
          <w:p w14:paraId="16843EF1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F676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EDFFCE4" w14:textId="77777777" w:rsidR="000F148E" w:rsidRDefault="000F148E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NAČIN OBRAČUNA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26E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7650324" w14:textId="77777777" w:rsidR="000F148E" w:rsidRDefault="000F148E">
            <w:pPr>
              <w:spacing w:line="254" w:lineRule="auto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    I.   ZONA</w:t>
            </w:r>
          </w:p>
          <w:p w14:paraId="09366A3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FE01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03E120E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II. </w:t>
            </w:r>
          </w:p>
          <w:p w14:paraId="08476494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ZONA</w:t>
            </w:r>
          </w:p>
          <w:p w14:paraId="35EA2BCD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39F2D7D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0255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7E33C57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III.  </w:t>
            </w:r>
          </w:p>
          <w:p w14:paraId="338E97B1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ZONA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4316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  <w:p w14:paraId="3B40580B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IV. </w:t>
            </w:r>
          </w:p>
          <w:p w14:paraId="2E7E688D" w14:textId="77777777" w:rsidR="000F148E" w:rsidRDefault="000F148E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ZONA</w:t>
            </w:r>
          </w:p>
        </w:tc>
      </w:tr>
      <w:tr w:rsidR="000F148E" w:rsidRPr="00A40D4C" w14:paraId="5EE1079B" w14:textId="77777777">
        <w:trPr>
          <w:trHeight w:val="15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275E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46C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Kiosk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611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početni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mjesečni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iznos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naknade</w:t>
            </w:r>
            <w:proofErr w:type="spellEnd"/>
            <w:r w:rsidR="00E1073D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u </w:t>
            </w:r>
            <w:proofErr w:type="spellStart"/>
            <w:r w:rsidR="00E1073D">
              <w:rPr>
                <w:rFonts w:ascii="Arial" w:hAnsi="Arial" w:cs="Arial"/>
                <w:sz w:val="22"/>
                <w:szCs w:val="22"/>
                <w:lang w:val="en-US" w:eastAsia="en-US"/>
              </w:rPr>
              <w:t>eurima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</w:t>
            </w:r>
            <w:r w:rsidR="00ED56F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421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A8A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731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94C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11,52</w:t>
            </w:r>
          </w:p>
        </w:tc>
      </w:tr>
      <w:tr w:rsidR="000F148E" w:rsidRPr="00A40D4C" w14:paraId="271E916A" w14:textId="77777777">
        <w:trPr>
          <w:trHeight w:val="15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E6E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AC18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Štekat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vanjski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šank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klupa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18E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mjesečno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po 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5 m2 za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cijelu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godinu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072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F9C6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249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5,80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126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4,60 od 01.05.-31.10.</w:t>
            </w:r>
          </w:p>
        </w:tc>
      </w:tr>
      <w:tr w:rsidR="000F148E" w:rsidRPr="00A40D4C" w14:paraId="6A5BF28A" w14:textId="77777777">
        <w:trPr>
          <w:trHeight w:val="125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D447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0CA2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Štekat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vanjski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šank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klupa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6768C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mjesečno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po 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5 m2 , u period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01.5.-31.10.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EAE9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C35D0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9426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9.36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655F3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4,60 od 01.05.-31.10</w:t>
            </w:r>
          </w:p>
        </w:tc>
      </w:tr>
      <w:tr w:rsidR="000F148E" w:rsidRPr="00A40D4C" w14:paraId="5DD1427F" w14:textId="77777777">
        <w:trPr>
          <w:trHeight w:val="12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478DD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DA33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BEC52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mjesečno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po 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5 m2 , u period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01.11.-30.04.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125D01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7,00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ADEFEE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DA5FE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5,04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9E87E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0,00</w:t>
            </w:r>
          </w:p>
        </w:tc>
      </w:tr>
      <w:tr w:rsidR="000F148E" w:rsidRPr="00A40D4C" w14:paraId="36756226" w14:textId="77777777">
        <w:trPr>
          <w:trHeight w:val="1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35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19B4AF25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40D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DCC96BF" w14:textId="77777777" w:rsidR="000F148E" w:rsidRPr="006D601B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Zatvoreni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štekat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FF6ED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mjesečno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po 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5 m2 , u period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01.11.-30.04.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0BE43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FD3DA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F1EE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21D93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9,21</w:t>
            </w:r>
          </w:p>
        </w:tc>
      </w:tr>
      <w:tr w:rsidR="00835D51" w:rsidRPr="00A40D4C" w14:paraId="69E6D31F" w14:textId="77777777">
        <w:trPr>
          <w:trHeight w:val="12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C29" w14:textId="77777777" w:rsidR="00835D51" w:rsidRDefault="00835D51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15D" w14:textId="77777777" w:rsidR="00835D51" w:rsidRDefault="00835D51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Zatvoreni</w:t>
            </w:r>
            <w:proofErr w:type="spellEnd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štekat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natkriveni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E8EA" w14:textId="77777777" w:rsidR="00835D51" w:rsidRDefault="00835D51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mjesečno</w:t>
            </w:r>
            <w:proofErr w:type="spellEnd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po  m2, </w:t>
            </w:r>
            <w:proofErr w:type="spellStart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5 m2 , u period </w:t>
            </w:r>
            <w:proofErr w:type="spellStart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od</w:t>
            </w:r>
            <w:proofErr w:type="spellEnd"/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01.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05</w:t>
            </w:r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.-3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</w:t>
            </w:r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  <w:r w:rsidRPr="00835D51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42177" w14:textId="77777777" w:rsidR="00835D51" w:rsidRDefault="00835D51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49E81" w14:textId="77777777" w:rsidR="00835D51" w:rsidRDefault="00835D51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1B79F" w14:textId="77777777" w:rsidR="00835D51" w:rsidRDefault="00D00E07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9,36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12DE" w14:textId="77777777" w:rsidR="00835D51" w:rsidRDefault="00D00E07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4,60</w:t>
            </w:r>
          </w:p>
        </w:tc>
      </w:tr>
      <w:tr w:rsidR="000F148E" w:rsidRPr="00A40D4C" w14:paraId="5131EC0E" w14:textId="77777777">
        <w:trPr>
          <w:trHeight w:val="11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3E2B7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5.</w:t>
            </w:r>
          </w:p>
          <w:p w14:paraId="07177BC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5716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Štand</w:t>
            </w:r>
            <w:proofErr w:type="spellEnd"/>
          </w:p>
          <w:p w14:paraId="250CD8B6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27D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mjesečno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m2,   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 m2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2457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80,00</w:t>
            </w:r>
          </w:p>
        </w:tc>
      </w:tr>
      <w:tr w:rsidR="000F148E" w:rsidRPr="00A40D4C" w14:paraId="628C800F" w14:textId="77777777">
        <w:trPr>
          <w:trHeight w:val="140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5B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2000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202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dnevno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 za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prigodne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manifestacije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reklamne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kampanje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sl.,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 m²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7AE" w14:textId="77777777" w:rsidR="000F148E" w:rsidRPr="001B494A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65,00</w:t>
            </w:r>
          </w:p>
        </w:tc>
      </w:tr>
      <w:tr w:rsidR="000F148E" w:rsidRPr="00A40D4C" w14:paraId="5BB96C72" w14:textId="77777777">
        <w:trPr>
          <w:trHeight w:val="1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B769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E0991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Pokretne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naprave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članka.4.stavka.1.točke.1.ove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odluke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205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mjesečno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 m2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B8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85,00</w:t>
            </w:r>
          </w:p>
        </w:tc>
      </w:tr>
      <w:tr w:rsidR="000F148E" w:rsidRPr="00A40D4C" w14:paraId="69BD9ED0" w14:textId="77777777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6E6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DE90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1A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dnevno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 za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prigodne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manifestacije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reklamne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kampanje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sl.,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2 m2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5690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10,00</w:t>
            </w:r>
          </w:p>
        </w:tc>
      </w:tr>
      <w:tr w:rsidR="000F148E" w:rsidRPr="00A40D4C" w14:paraId="1ECE3382" w14:textId="77777777">
        <w:trPr>
          <w:trHeight w:val="24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7CDD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1F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Zauzimanje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javne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površine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članka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4. </w:t>
            </w:r>
            <w:r w:rsidR="008D1392">
              <w:rPr>
                <w:rFonts w:ascii="Arial" w:hAnsi="Arial" w:cs="Arial"/>
                <w:sz w:val="22"/>
                <w:szCs w:val="22"/>
                <w:lang w:val="en-US" w:eastAsia="en-US"/>
              </w:rPr>
              <w:t>s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tavka1. </w:t>
            </w:r>
            <w:proofErr w:type="spellStart"/>
            <w:r w:rsidR="00ED56F2">
              <w:rPr>
                <w:rFonts w:ascii="Arial" w:hAnsi="Arial" w:cs="Arial"/>
                <w:sz w:val="22"/>
                <w:szCs w:val="22"/>
                <w:lang w:val="en-US" w:eastAsia="en-US"/>
              </w:rPr>
              <w:t>t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očke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5. Ove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odluke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građevinske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skele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 sl.)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C46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dnevno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4m2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C01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0,30 </w:t>
            </w:r>
          </w:p>
        </w:tc>
      </w:tr>
      <w:tr w:rsidR="000F148E" w:rsidRPr="00A40D4C" w14:paraId="0557CF55" w14:textId="77777777">
        <w:trPr>
          <w:trHeight w:val="13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D758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8..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1FF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Snimanja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potrebe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filma,televizije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 sl.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ED41C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dnevno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500 m2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C1329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0,30</w:t>
            </w:r>
          </w:p>
        </w:tc>
      </w:tr>
      <w:tr w:rsidR="000F148E" w:rsidRPr="00A40D4C" w14:paraId="0580C96D" w14:textId="77777777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B5A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0C2D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Ulični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zabavljači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slično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BA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229F5DA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dnevno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3 m2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F07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1,00</w:t>
            </w:r>
          </w:p>
        </w:tc>
      </w:tr>
      <w:tr w:rsidR="000F148E" w:rsidRPr="00A40D4C" w14:paraId="7ACF81A8" w14:textId="77777777">
        <w:trPr>
          <w:trHeight w:val="10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11D2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lastRenderedPageBreak/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7A1C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Promotivne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akcije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slično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F54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eura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dnevno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po m2,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minimalno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4 m2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41B" w14:textId="77777777" w:rsidR="000F148E" w:rsidRDefault="000F148E">
            <w:pPr>
              <w:spacing w:line="254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5,00</w:t>
            </w:r>
          </w:p>
        </w:tc>
      </w:tr>
    </w:tbl>
    <w:p w14:paraId="05AE01FF" w14:textId="77777777" w:rsidR="000F148E" w:rsidRDefault="000F148E" w:rsidP="000F148E">
      <w:pPr>
        <w:pStyle w:val="Odlomakpopisa"/>
        <w:ind w:left="1080"/>
        <w:rPr>
          <w:rFonts w:ascii="Arial" w:hAnsi="Arial" w:cs="Arial"/>
          <w:b/>
          <w:sz w:val="22"/>
          <w:szCs w:val="22"/>
        </w:rPr>
      </w:pPr>
    </w:p>
    <w:p w14:paraId="7F8F3FC4" w14:textId="77777777" w:rsidR="000A5689" w:rsidRPr="00B350AA" w:rsidRDefault="000A5689" w:rsidP="000A5689">
      <w:pPr>
        <w:pStyle w:val="StandardWeb"/>
        <w:jc w:val="center"/>
        <w:rPr>
          <w:color w:val="000000"/>
        </w:rPr>
      </w:pPr>
      <w:r w:rsidRPr="00B350AA">
        <w:rPr>
          <w:color w:val="000000"/>
        </w:rPr>
        <w:t>Članak</w:t>
      </w:r>
      <w:r w:rsidR="00747F7F">
        <w:rPr>
          <w:color w:val="000000"/>
        </w:rPr>
        <w:t xml:space="preserve"> 19.</w:t>
      </w:r>
      <w:r w:rsidRPr="00B350AA">
        <w:rPr>
          <w:color w:val="000000"/>
        </w:rPr>
        <w:t>.</w:t>
      </w:r>
    </w:p>
    <w:p w14:paraId="358E41E2" w14:textId="77777777" w:rsidR="000A5689" w:rsidRDefault="000A5689" w:rsidP="007C6103">
      <w:pPr>
        <w:pStyle w:val="StandardWeb"/>
        <w:ind w:firstLine="708"/>
        <w:jc w:val="both"/>
        <w:rPr>
          <w:color w:val="000000"/>
        </w:rPr>
      </w:pPr>
      <w:r w:rsidRPr="00B350AA">
        <w:rPr>
          <w:color w:val="000000"/>
        </w:rPr>
        <w:t xml:space="preserve">Za  korištenja javne površine u slučajevima iz </w:t>
      </w:r>
      <w:r w:rsidR="00747F7F">
        <w:rPr>
          <w:color w:val="000000"/>
        </w:rPr>
        <w:t>članka 4.st.1. točke 10.</w:t>
      </w:r>
      <w:r w:rsidRPr="00B350AA">
        <w:rPr>
          <w:color w:val="000000"/>
        </w:rPr>
        <w:t xml:space="preserve"> ove odluke plaća se naknadu  po </w:t>
      </w:r>
      <w:r w:rsidR="00ED56F2">
        <w:rPr>
          <w:color w:val="000000"/>
        </w:rPr>
        <w:t>posebnoj</w:t>
      </w:r>
      <w:r w:rsidRPr="00B350AA">
        <w:rPr>
          <w:color w:val="000000"/>
        </w:rPr>
        <w:t xml:space="preserve"> odluci Gradonačelnika.</w:t>
      </w:r>
    </w:p>
    <w:p w14:paraId="2D82425C" w14:textId="77777777" w:rsidR="00F53EF0" w:rsidRPr="00F53EF0" w:rsidRDefault="00F53EF0" w:rsidP="00F53EF0">
      <w:pPr>
        <w:pStyle w:val="StandardWeb"/>
        <w:jc w:val="center"/>
        <w:rPr>
          <w:color w:val="000000"/>
        </w:rPr>
      </w:pPr>
      <w:r w:rsidRPr="00F53EF0">
        <w:rPr>
          <w:color w:val="000000"/>
        </w:rPr>
        <w:t>Članak</w:t>
      </w:r>
      <w:r w:rsidR="00747F7F">
        <w:rPr>
          <w:color w:val="000000"/>
        </w:rPr>
        <w:t xml:space="preserve"> 20.</w:t>
      </w:r>
    </w:p>
    <w:p w14:paraId="7938934B" w14:textId="77777777" w:rsidR="008D1392" w:rsidRPr="00B350AA" w:rsidRDefault="008D1392" w:rsidP="008D1392">
      <w:pPr>
        <w:pStyle w:val="StandardWeb"/>
        <w:ind w:firstLine="708"/>
        <w:jc w:val="both"/>
        <w:rPr>
          <w:color w:val="000000"/>
        </w:rPr>
      </w:pPr>
      <w:r>
        <w:rPr>
          <w:color w:val="000000"/>
        </w:rPr>
        <w:t>P</w:t>
      </w:r>
      <w:r w:rsidR="00C73D4B">
        <w:rPr>
          <w:color w:val="000000"/>
        </w:rPr>
        <w:t>redmeti</w:t>
      </w:r>
      <w:r>
        <w:rPr>
          <w:color w:val="000000"/>
        </w:rPr>
        <w:t xml:space="preserve"> opisn</w:t>
      </w:r>
      <w:r w:rsidR="00C73D4B">
        <w:rPr>
          <w:color w:val="000000"/>
        </w:rPr>
        <w:t>i</w:t>
      </w:r>
      <w:r>
        <w:rPr>
          <w:color w:val="000000"/>
        </w:rPr>
        <w:t xml:space="preserve"> ovom odlukom koj</w:t>
      </w:r>
      <w:r w:rsidR="00C73D4B">
        <w:rPr>
          <w:color w:val="000000"/>
        </w:rPr>
        <w:t>i</w:t>
      </w:r>
      <w:r>
        <w:rPr>
          <w:color w:val="000000"/>
        </w:rPr>
        <w:t xml:space="preserve"> se postavljaju na javnoj površini smatraju se pokretnim napravama a za njihovo postavljanje i uklanjanje primjenjuju se odgovarajuće odredbe Odluke o komunalnom redu.</w:t>
      </w:r>
    </w:p>
    <w:p w14:paraId="0A779637" w14:textId="77777777" w:rsidR="00F53EF0" w:rsidRPr="00F53EF0" w:rsidRDefault="00F53EF0" w:rsidP="007C6103">
      <w:pPr>
        <w:pStyle w:val="StandardWeb"/>
        <w:ind w:firstLine="708"/>
        <w:jc w:val="both"/>
        <w:rPr>
          <w:color w:val="000000"/>
        </w:rPr>
      </w:pPr>
      <w:r w:rsidRPr="00F53EF0">
        <w:rPr>
          <w:color w:val="000000"/>
        </w:rPr>
        <w:t>Nadzor nad provedbom ove Odluke provodi komunalno redarstvo.</w:t>
      </w:r>
    </w:p>
    <w:p w14:paraId="28CA7A19" w14:textId="77777777" w:rsidR="00F53EF0" w:rsidRDefault="00F53EF0" w:rsidP="007C6103">
      <w:pPr>
        <w:pStyle w:val="StandardWeb"/>
        <w:ind w:firstLine="708"/>
        <w:jc w:val="both"/>
        <w:rPr>
          <w:color w:val="000000"/>
        </w:rPr>
      </w:pPr>
      <w:r w:rsidRPr="00F53EF0">
        <w:rPr>
          <w:color w:val="000000"/>
        </w:rPr>
        <w:t>Komunalni redar ima pravo i obvezu zatražiti od zakupnika na uvid ugovor o zakupu</w:t>
      </w:r>
      <w:r w:rsidR="007C6103">
        <w:rPr>
          <w:color w:val="000000"/>
        </w:rPr>
        <w:t xml:space="preserve"> a f</w:t>
      </w:r>
      <w:r w:rsidRPr="00F53EF0">
        <w:rPr>
          <w:color w:val="000000"/>
        </w:rPr>
        <w:t>izičke i pravne osobe dužne su komunalnom redaru, u provedbi njegovih ovlasti omogućiti nesmetano obavljanje nadzora te, ako to</w:t>
      </w:r>
      <w:r w:rsidR="007C6103">
        <w:rPr>
          <w:color w:val="000000"/>
        </w:rPr>
        <w:t xml:space="preserve"> </w:t>
      </w:r>
      <w:r w:rsidRPr="00F53EF0">
        <w:rPr>
          <w:color w:val="000000"/>
        </w:rPr>
        <w:t>zahtjeva priroda posla, omogućiti pristup prostorijama, objektima, zemljištima, napravama,</w:t>
      </w:r>
      <w:r w:rsidR="007C6103">
        <w:rPr>
          <w:color w:val="000000"/>
        </w:rPr>
        <w:t xml:space="preserve"> </w:t>
      </w:r>
      <w:r w:rsidRPr="00F53EF0">
        <w:rPr>
          <w:color w:val="000000"/>
        </w:rPr>
        <w:t>uređajima i stvarima, dati osobne podatke i pružiti druga potrebna obavještenja o</w:t>
      </w:r>
      <w:r w:rsidR="007C6103">
        <w:rPr>
          <w:color w:val="000000"/>
        </w:rPr>
        <w:t xml:space="preserve"> </w:t>
      </w:r>
      <w:r w:rsidRPr="00F53EF0">
        <w:rPr>
          <w:color w:val="000000"/>
        </w:rPr>
        <w:t>predmetima uredovanja.</w:t>
      </w:r>
    </w:p>
    <w:p w14:paraId="7ABADACF" w14:textId="77777777" w:rsidR="00B460EC" w:rsidRPr="00B460EC" w:rsidRDefault="00B460EC" w:rsidP="00B460EC">
      <w:pPr>
        <w:pStyle w:val="StandardWeb"/>
        <w:jc w:val="center"/>
        <w:rPr>
          <w:color w:val="000000"/>
        </w:rPr>
      </w:pPr>
      <w:r w:rsidRPr="00B460EC">
        <w:rPr>
          <w:color w:val="000000"/>
        </w:rPr>
        <w:t>Članak</w:t>
      </w:r>
      <w:r w:rsidR="00747F7F">
        <w:rPr>
          <w:color w:val="000000"/>
        </w:rPr>
        <w:t xml:space="preserve"> 21.</w:t>
      </w:r>
    </w:p>
    <w:p w14:paraId="6D692D35" w14:textId="77777777" w:rsidR="00B460EC" w:rsidRPr="00B460EC" w:rsidRDefault="00B460EC" w:rsidP="00B460EC">
      <w:pPr>
        <w:pStyle w:val="StandardWeb"/>
        <w:ind w:firstLine="708"/>
        <w:jc w:val="both"/>
        <w:rPr>
          <w:color w:val="000000"/>
        </w:rPr>
      </w:pPr>
      <w:r w:rsidRPr="00B460EC">
        <w:rPr>
          <w:color w:val="000000"/>
        </w:rPr>
        <w:t>Na dan stupanja na snagu ove odluke prestaje važiti Pravilnik o korištenju i naknadama za korištenje javnih gradskih površina ( „Službeni vjesnik Županije šibensko-kninske broj 3/03 i 4/05, „Službeni glasnik Grada Šibenika“ broj 9/</w:t>
      </w:r>
      <w:r w:rsidR="00C446FC">
        <w:rPr>
          <w:color w:val="000000"/>
        </w:rPr>
        <w:t>1</w:t>
      </w:r>
      <w:r w:rsidRPr="00B460EC">
        <w:rPr>
          <w:color w:val="000000"/>
        </w:rPr>
        <w:t>3 )</w:t>
      </w:r>
    </w:p>
    <w:p w14:paraId="76F84DC0" w14:textId="77777777" w:rsidR="00B460EC" w:rsidRPr="00B460EC" w:rsidRDefault="00B460EC" w:rsidP="00F53EF0">
      <w:pPr>
        <w:pStyle w:val="StandardWeb"/>
        <w:jc w:val="center"/>
        <w:rPr>
          <w:color w:val="000000"/>
        </w:rPr>
      </w:pPr>
      <w:r w:rsidRPr="00B460EC">
        <w:rPr>
          <w:color w:val="000000"/>
        </w:rPr>
        <w:t>Članak</w:t>
      </w:r>
      <w:r w:rsidR="00747F7F">
        <w:rPr>
          <w:color w:val="000000"/>
        </w:rPr>
        <w:t xml:space="preserve"> 22.</w:t>
      </w:r>
    </w:p>
    <w:p w14:paraId="2ECBB690" w14:textId="77777777" w:rsidR="000A5689" w:rsidRPr="00B350AA" w:rsidRDefault="00B460EC" w:rsidP="00F53EF0">
      <w:pPr>
        <w:pStyle w:val="StandardWeb"/>
        <w:ind w:firstLine="708"/>
        <w:rPr>
          <w:color w:val="000000"/>
        </w:rPr>
      </w:pPr>
      <w:r w:rsidRPr="00B460EC">
        <w:rPr>
          <w:color w:val="000000"/>
        </w:rPr>
        <w:t xml:space="preserve">Ova odluka </w:t>
      </w:r>
      <w:r w:rsidR="00F53EF0">
        <w:rPr>
          <w:color w:val="000000"/>
        </w:rPr>
        <w:t xml:space="preserve">objaviti će se </w:t>
      </w:r>
      <w:r w:rsidR="00F53EF0" w:rsidRPr="00B460EC">
        <w:rPr>
          <w:color w:val="000000"/>
        </w:rPr>
        <w:t xml:space="preserve">u Službenom glasnika Grada Šibenika </w:t>
      </w:r>
      <w:r w:rsidR="00F53EF0">
        <w:rPr>
          <w:color w:val="000000"/>
        </w:rPr>
        <w:t>a primjenjuje se od 01. siječnja 2023. godine</w:t>
      </w:r>
      <w:r w:rsidRPr="00B460EC">
        <w:rPr>
          <w:color w:val="000000"/>
        </w:rPr>
        <w:t>.</w:t>
      </w:r>
    </w:p>
    <w:p w14:paraId="582776DF" w14:textId="77777777" w:rsidR="000A5689" w:rsidRPr="00B350AA" w:rsidRDefault="000A5689" w:rsidP="000A5689">
      <w:pPr>
        <w:pStyle w:val="StandardWeb"/>
        <w:ind w:left="720"/>
        <w:rPr>
          <w:color w:val="000000"/>
        </w:rPr>
      </w:pPr>
    </w:p>
    <w:p w14:paraId="7D082A91" w14:textId="3951F8A0" w:rsidR="007C6103" w:rsidRPr="007C6103" w:rsidRDefault="007C6103" w:rsidP="000B748E">
      <w:pPr>
        <w:pStyle w:val="StandardWeb"/>
        <w:spacing w:before="0" w:beforeAutospacing="0" w:after="0" w:afterAutospacing="0"/>
        <w:rPr>
          <w:color w:val="000000"/>
        </w:rPr>
      </w:pPr>
      <w:r w:rsidRPr="007C6103">
        <w:rPr>
          <w:color w:val="000000"/>
        </w:rPr>
        <w:t xml:space="preserve">KLASA: </w:t>
      </w:r>
      <w:r w:rsidR="00AE11D0">
        <w:rPr>
          <w:color w:val="000000"/>
        </w:rPr>
        <w:t>363-01/22-01/576</w:t>
      </w:r>
    </w:p>
    <w:p w14:paraId="3D55E98C" w14:textId="03F24905" w:rsidR="007C6103" w:rsidRDefault="007C6103" w:rsidP="000B748E">
      <w:pPr>
        <w:pStyle w:val="StandardWeb"/>
        <w:spacing w:before="0" w:beforeAutospacing="0" w:after="0" w:afterAutospacing="0"/>
        <w:rPr>
          <w:color w:val="000000"/>
        </w:rPr>
      </w:pPr>
      <w:r w:rsidRPr="007C6103">
        <w:rPr>
          <w:color w:val="000000"/>
        </w:rPr>
        <w:t xml:space="preserve">URBROJ: </w:t>
      </w:r>
      <w:r w:rsidR="00406424">
        <w:rPr>
          <w:color w:val="000000"/>
        </w:rPr>
        <w:t>2182-1</w:t>
      </w:r>
      <w:r w:rsidR="003A0F0E">
        <w:rPr>
          <w:color w:val="000000"/>
        </w:rPr>
        <w:t>-</w:t>
      </w:r>
      <w:r w:rsidR="00406424">
        <w:rPr>
          <w:color w:val="000000"/>
        </w:rPr>
        <w:t>07</w:t>
      </w:r>
      <w:r w:rsidR="003A0F0E">
        <w:rPr>
          <w:color w:val="000000"/>
        </w:rPr>
        <w:t>/1-22-</w:t>
      </w:r>
      <w:r w:rsidR="0073519B">
        <w:rPr>
          <w:color w:val="000000"/>
        </w:rPr>
        <w:t>4</w:t>
      </w:r>
    </w:p>
    <w:p w14:paraId="00E807E2" w14:textId="1AEDBC51" w:rsidR="0073519B" w:rsidRDefault="0073519B" w:rsidP="000B748E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Šibenik, 19. prosinca 2022.</w:t>
      </w:r>
    </w:p>
    <w:p w14:paraId="2D5E40E0" w14:textId="13EB95DD" w:rsidR="0073519B" w:rsidRDefault="0073519B" w:rsidP="000B748E">
      <w:pPr>
        <w:pStyle w:val="StandardWeb"/>
        <w:spacing w:before="0" w:beforeAutospacing="0" w:after="0" w:afterAutospacing="0"/>
        <w:rPr>
          <w:color w:val="000000"/>
        </w:rPr>
      </w:pPr>
    </w:p>
    <w:p w14:paraId="4FE0F382" w14:textId="7E987529" w:rsidR="0073519B" w:rsidRDefault="0073519B" w:rsidP="000B748E">
      <w:pPr>
        <w:pStyle w:val="StandardWeb"/>
        <w:jc w:val="center"/>
        <w:rPr>
          <w:color w:val="000000"/>
        </w:rPr>
      </w:pPr>
      <w:r>
        <w:rPr>
          <w:color w:val="000000"/>
        </w:rPr>
        <w:t>GRADSKO VIJEĆE GRADA ŠIBENIKA</w:t>
      </w:r>
    </w:p>
    <w:p w14:paraId="39D3AB31" w14:textId="0F53A806" w:rsidR="0073519B" w:rsidRDefault="0073519B" w:rsidP="007C6103">
      <w:pPr>
        <w:pStyle w:val="Standard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B748E">
        <w:rPr>
          <w:color w:val="000000"/>
        </w:rPr>
        <w:tab/>
      </w:r>
      <w:r w:rsidR="000B748E">
        <w:rPr>
          <w:color w:val="000000"/>
        </w:rPr>
        <w:tab/>
      </w:r>
      <w:r w:rsidR="000B748E">
        <w:rPr>
          <w:color w:val="000000"/>
        </w:rPr>
        <w:tab/>
      </w:r>
      <w:r w:rsidR="000B748E">
        <w:rPr>
          <w:color w:val="000000"/>
        </w:rPr>
        <w:tab/>
        <w:t>PREDSJEDNIK</w:t>
      </w:r>
    </w:p>
    <w:p w14:paraId="1761B750" w14:textId="66BC5C0A" w:rsidR="000B748E" w:rsidRDefault="000B748E" w:rsidP="007C6103">
      <w:pPr>
        <w:pStyle w:val="StandardWeb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dr.sc. Dragan </w:t>
      </w:r>
      <w:proofErr w:type="spellStart"/>
      <w:r>
        <w:rPr>
          <w:color w:val="000000"/>
        </w:rPr>
        <w:t>Zlatović</w:t>
      </w:r>
      <w:r w:rsidR="00752BE4">
        <w:rPr>
          <w:color w:val="000000"/>
        </w:rPr>
        <w:t>,v.r</w:t>
      </w:r>
      <w:proofErr w:type="spellEnd"/>
      <w:r w:rsidR="00752BE4">
        <w:rPr>
          <w:color w:val="000000"/>
        </w:rPr>
        <w:t>.</w:t>
      </w:r>
    </w:p>
    <w:p w14:paraId="23ED76DA" w14:textId="77777777" w:rsidR="00975AF3" w:rsidRPr="00B350AA" w:rsidRDefault="00975AF3" w:rsidP="00F60061">
      <w:pPr>
        <w:pStyle w:val="StandardWeb"/>
        <w:rPr>
          <w:color w:val="000000"/>
        </w:rPr>
      </w:pPr>
    </w:p>
    <w:sectPr w:rsidR="00975AF3" w:rsidRPr="00B350AA">
      <w:headerReference w:type="even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A07F" w14:textId="77777777" w:rsidR="00E705A0" w:rsidRDefault="00E705A0" w:rsidP="00B61463">
      <w:r>
        <w:separator/>
      </w:r>
    </w:p>
  </w:endnote>
  <w:endnote w:type="continuationSeparator" w:id="0">
    <w:p w14:paraId="04D22F36" w14:textId="77777777" w:rsidR="00E705A0" w:rsidRDefault="00E705A0" w:rsidP="00B6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D5DC" w14:textId="77777777" w:rsidR="00E705A0" w:rsidRDefault="00E705A0" w:rsidP="00B61463">
      <w:r>
        <w:separator/>
      </w:r>
    </w:p>
  </w:footnote>
  <w:footnote w:type="continuationSeparator" w:id="0">
    <w:p w14:paraId="013DFBD2" w14:textId="77777777" w:rsidR="00E705A0" w:rsidRDefault="00E705A0" w:rsidP="00B6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190E" w14:textId="77777777" w:rsidR="00B61463" w:rsidRDefault="00000000">
    <w:pPr>
      <w:pStyle w:val="Zaglavlje"/>
    </w:pPr>
    <w:r>
      <w:rPr>
        <w:noProof/>
      </w:rPr>
      <w:pict w14:anchorId="0E7A51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646047" o:spid="_x0000_s1026" type="#_x0000_t136" style="position:absolute;margin-left:0;margin-top:0;width:456.8pt;height:182.7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5923" w14:textId="77777777" w:rsidR="00B61463" w:rsidRDefault="00000000">
    <w:pPr>
      <w:pStyle w:val="Zaglavlje"/>
    </w:pPr>
    <w:r>
      <w:rPr>
        <w:noProof/>
      </w:rPr>
      <w:pict w14:anchorId="4D3905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5646046" o:spid="_x0000_s1025" type="#_x0000_t136" style="position:absolute;margin-left:0;margin-top:0;width:456.8pt;height:182.7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4025"/>
    <w:multiLevelType w:val="hybridMultilevel"/>
    <w:tmpl w:val="D7E031D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02808"/>
    <w:multiLevelType w:val="hybridMultilevel"/>
    <w:tmpl w:val="24A635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32523"/>
    <w:multiLevelType w:val="hybridMultilevel"/>
    <w:tmpl w:val="88B2A52C"/>
    <w:lvl w:ilvl="0" w:tplc="B18CB6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00DB9"/>
    <w:multiLevelType w:val="hybridMultilevel"/>
    <w:tmpl w:val="7818900C"/>
    <w:lvl w:ilvl="0" w:tplc="A9606C5C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5106D8"/>
    <w:multiLevelType w:val="hybridMultilevel"/>
    <w:tmpl w:val="7244F4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26135"/>
    <w:multiLevelType w:val="hybridMultilevel"/>
    <w:tmpl w:val="96582F3E"/>
    <w:lvl w:ilvl="0" w:tplc="9342C3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1549"/>
    <w:multiLevelType w:val="hybridMultilevel"/>
    <w:tmpl w:val="5E9604FE"/>
    <w:lvl w:ilvl="0" w:tplc="A1968492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DD835EA"/>
    <w:multiLevelType w:val="hybridMultilevel"/>
    <w:tmpl w:val="AFAE3C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4D4726"/>
    <w:multiLevelType w:val="hybridMultilevel"/>
    <w:tmpl w:val="36164DEA"/>
    <w:lvl w:ilvl="0" w:tplc="42D42AB2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782616"/>
    <w:multiLevelType w:val="hybridMultilevel"/>
    <w:tmpl w:val="44CC9DA4"/>
    <w:lvl w:ilvl="0" w:tplc="6650A7F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4DC4"/>
    <w:multiLevelType w:val="hybridMultilevel"/>
    <w:tmpl w:val="BE76412C"/>
    <w:lvl w:ilvl="0" w:tplc="14102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65829"/>
    <w:multiLevelType w:val="hybridMultilevel"/>
    <w:tmpl w:val="FFE22456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38D3BAC"/>
    <w:multiLevelType w:val="hybridMultilevel"/>
    <w:tmpl w:val="2B80503E"/>
    <w:lvl w:ilvl="0" w:tplc="B364A518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13175B"/>
    <w:multiLevelType w:val="hybridMultilevel"/>
    <w:tmpl w:val="CC601298"/>
    <w:lvl w:ilvl="0" w:tplc="1BD2B1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A0BF9"/>
    <w:multiLevelType w:val="hybridMultilevel"/>
    <w:tmpl w:val="3C34E6EE"/>
    <w:lvl w:ilvl="0" w:tplc="F58E0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52D43"/>
    <w:multiLevelType w:val="hybridMultilevel"/>
    <w:tmpl w:val="2A649D9A"/>
    <w:lvl w:ilvl="0" w:tplc="4562134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86901"/>
    <w:multiLevelType w:val="hybridMultilevel"/>
    <w:tmpl w:val="E61EB4AE"/>
    <w:lvl w:ilvl="0" w:tplc="F964F9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E4E75"/>
    <w:multiLevelType w:val="hybridMultilevel"/>
    <w:tmpl w:val="E3C49830"/>
    <w:lvl w:ilvl="0" w:tplc="B13A841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7D21115"/>
    <w:multiLevelType w:val="hybridMultilevel"/>
    <w:tmpl w:val="5EF2D3FA"/>
    <w:lvl w:ilvl="0" w:tplc="6818E1EA">
      <w:start w:val="13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BB07175"/>
    <w:multiLevelType w:val="hybridMultilevel"/>
    <w:tmpl w:val="508C7FB4"/>
    <w:lvl w:ilvl="0" w:tplc="430EE93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660B5"/>
    <w:multiLevelType w:val="hybridMultilevel"/>
    <w:tmpl w:val="D74E4494"/>
    <w:lvl w:ilvl="0" w:tplc="BFD28D36">
      <w:numFmt w:val="bullet"/>
      <w:lvlText w:val="-"/>
      <w:lvlJc w:val="left"/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231234362">
    <w:abstractNumId w:val="11"/>
  </w:num>
  <w:num w:numId="2" w16cid:durableId="1228612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4871364">
    <w:abstractNumId w:val="15"/>
  </w:num>
  <w:num w:numId="4" w16cid:durableId="1968462780">
    <w:abstractNumId w:val="16"/>
  </w:num>
  <w:num w:numId="5" w16cid:durableId="2105222669">
    <w:abstractNumId w:val="2"/>
  </w:num>
  <w:num w:numId="6" w16cid:durableId="1882666450">
    <w:abstractNumId w:val="0"/>
  </w:num>
  <w:num w:numId="7" w16cid:durableId="1713725840">
    <w:abstractNumId w:val="7"/>
  </w:num>
  <w:num w:numId="8" w16cid:durableId="313068260">
    <w:abstractNumId w:val="1"/>
  </w:num>
  <w:num w:numId="9" w16cid:durableId="1984001928">
    <w:abstractNumId w:val="4"/>
  </w:num>
  <w:num w:numId="10" w16cid:durableId="1594245334">
    <w:abstractNumId w:val="8"/>
  </w:num>
  <w:num w:numId="11" w16cid:durableId="179662348">
    <w:abstractNumId w:val="12"/>
  </w:num>
  <w:num w:numId="12" w16cid:durableId="571546944">
    <w:abstractNumId w:val="10"/>
  </w:num>
  <w:num w:numId="13" w16cid:durableId="1402479936">
    <w:abstractNumId w:val="14"/>
  </w:num>
  <w:num w:numId="14" w16cid:durableId="923103132">
    <w:abstractNumId w:val="6"/>
  </w:num>
  <w:num w:numId="15" w16cid:durableId="141970687">
    <w:abstractNumId w:val="5"/>
  </w:num>
  <w:num w:numId="16" w16cid:durableId="389962051">
    <w:abstractNumId w:val="13"/>
  </w:num>
  <w:num w:numId="17" w16cid:durableId="864057093">
    <w:abstractNumId w:val="20"/>
  </w:num>
  <w:num w:numId="18" w16cid:durableId="1464422278">
    <w:abstractNumId w:val="20"/>
  </w:num>
  <w:num w:numId="19" w16cid:durableId="250509769">
    <w:abstractNumId w:val="9"/>
  </w:num>
  <w:num w:numId="20" w16cid:durableId="1908610697">
    <w:abstractNumId w:val="9"/>
  </w:num>
  <w:num w:numId="21" w16cid:durableId="1294680098">
    <w:abstractNumId w:val="17"/>
  </w:num>
  <w:num w:numId="22" w16cid:durableId="598097582">
    <w:abstractNumId w:val="17"/>
  </w:num>
  <w:num w:numId="23" w16cid:durableId="1224411173">
    <w:abstractNumId w:val="18"/>
  </w:num>
  <w:num w:numId="24" w16cid:durableId="332028625">
    <w:abstractNumId w:val="18"/>
  </w:num>
  <w:num w:numId="25" w16cid:durableId="1189679737">
    <w:abstractNumId w:val="3"/>
  </w:num>
  <w:num w:numId="26" w16cid:durableId="1756317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8305242">
    <w:abstractNumId w:val="19"/>
  </w:num>
  <w:num w:numId="28" w16cid:durableId="1210915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7FC9"/>
    <w:rsid w:val="000051C0"/>
    <w:rsid w:val="00006769"/>
    <w:rsid w:val="0001164A"/>
    <w:rsid w:val="00016795"/>
    <w:rsid w:val="00023A12"/>
    <w:rsid w:val="00026843"/>
    <w:rsid w:val="00033530"/>
    <w:rsid w:val="00034CCC"/>
    <w:rsid w:val="00035A62"/>
    <w:rsid w:val="0003785F"/>
    <w:rsid w:val="00040631"/>
    <w:rsid w:val="00047D4B"/>
    <w:rsid w:val="000641D9"/>
    <w:rsid w:val="0007029E"/>
    <w:rsid w:val="00072256"/>
    <w:rsid w:val="00075DFE"/>
    <w:rsid w:val="0008033A"/>
    <w:rsid w:val="0008098D"/>
    <w:rsid w:val="00080D83"/>
    <w:rsid w:val="00084DDA"/>
    <w:rsid w:val="00090484"/>
    <w:rsid w:val="00091C43"/>
    <w:rsid w:val="00096CDE"/>
    <w:rsid w:val="000A5689"/>
    <w:rsid w:val="000B6A1C"/>
    <w:rsid w:val="000B748E"/>
    <w:rsid w:val="000C1F96"/>
    <w:rsid w:val="000C3FA0"/>
    <w:rsid w:val="000D0AFA"/>
    <w:rsid w:val="000D7219"/>
    <w:rsid w:val="000D7F40"/>
    <w:rsid w:val="000E40CD"/>
    <w:rsid w:val="000E5CF9"/>
    <w:rsid w:val="000F148E"/>
    <w:rsid w:val="000F2542"/>
    <w:rsid w:val="00102D23"/>
    <w:rsid w:val="00111905"/>
    <w:rsid w:val="00125840"/>
    <w:rsid w:val="00126955"/>
    <w:rsid w:val="001436D8"/>
    <w:rsid w:val="001436DD"/>
    <w:rsid w:val="001448DB"/>
    <w:rsid w:val="00152334"/>
    <w:rsid w:val="00164321"/>
    <w:rsid w:val="00171B99"/>
    <w:rsid w:val="00173824"/>
    <w:rsid w:val="00187490"/>
    <w:rsid w:val="00191137"/>
    <w:rsid w:val="001A3FD7"/>
    <w:rsid w:val="001A74B1"/>
    <w:rsid w:val="001B0A84"/>
    <w:rsid w:val="001B3EF5"/>
    <w:rsid w:val="001B494A"/>
    <w:rsid w:val="001B497C"/>
    <w:rsid w:val="001D2A62"/>
    <w:rsid w:val="001D6B48"/>
    <w:rsid w:val="001D75D6"/>
    <w:rsid w:val="00201516"/>
    <w:rsid w:val="00206208"/>
    <w:rsid w:val="00212A2B"/>
    <w:rsid w:val="00217F2D"/>
    <w:rsid w:val="00226A6A"/>
    <w:rsid w:val="00233BAA"/>
    <w:rsid w:val="0023520D"/>
    <w:rsid w:val="0023529F"/>
    <w:rsid w:val="00236356"/>
    <w:rsid w:val="00240481"/>
    <w:rsid w:val="00240F80"/>
    <w:rsid w:val="0025080C"/>
    <w:rsid w:val="002564D2"/>
    <w:rsid w:val="002806FB"/>
    <w:rsid w:val="002836B3"/>
    <w:rsid w:val="00284884"/>
    <w:rsid w:val="00285365"/>
    <w:rsid w:val="00287104"/>
    <w:rsid w:val="0028750D"/>
    <w:rsid w:val="00290559"/>
    <w:rsid w:val="00291F62"/>
    <w:rsid w:val="002931AA"/>
    <w:rsid w:val="002A6C72"/>
    <w:rsid w:val="002A7ECD"/>
    <w:rsid w:val="002B70E9"/>
    <w:rsid w:val="002C76C5"/>
    <w:rsid w:val="002D2528"/>
    <w:rsid w:val="002E4814"/>
    <w:rsid w:val="002E6B77"/>
    <w:rsid w:val="002E783F"/>
    <w:rsid w:val="002F1EFB"/>
    <w:rsid w:val="002F45F8"/>
    <w:rsid w:val="00304DC7"/>
    <w:rsid w:val="00317C29"/>
    <w:rsid w:val="00326A1D"/>
    <w:rsid w:val="003274B7"/>
    <w:rsid w:val="003309EB"/>
    <w:rsid w:val="00330CD5"/>
    <w:rsid w:val="00340A31"/>
    <w:rsid w:val="00357181"/>
    <w:rsid w:val="00365755"/>
    <w:rsid w:val="003742A8"/>
    <w:rsid w:val="0037607D"/>
    <w:rsid w:val="00383DC9"/>
    <w:rsid w:val="00394D5E"/>
    <w:rsid w:val="0039581B"/>
    <w:rsid w:val="0039624E"/>
    <w:rsid w:val="003A0F0E"/>
    <w:rsid w:val="003B41CB"/>
    <w:rsid w:val="003B463B"/>
    <w:rsid w:val="003B6ED5"/>
    <w:rsid w:val="003C0D6B"/>
    <w:rsid w:val="003C5924"/>
    <w:rsid w:val="003C5B28"/>
    <w:rsid w:val="003C5C43"/>
    <w:rsid w:val="003D1C1F"/>
    <w:rsid w:val="003F70C1"/>
    <w:rsid w:val="00401162"/>
    <w:rsid w:val="00403C10"/>
    <w:rsid w:val="004048AF"/>
    <w:rsid w:val="00406424"/>
    <w:rsid w:val="004220D1"/>
    <w:rsid w:val="00427DAD"/>
    <w:rsid w:val="0044019D"/>
    <w:rsid w:val="004422BE"/>
    <w:rsid w:val="0045144D"/>
    <w:rsid w:val="00472AAD"/>
    <w:rsid w:val="004772EB"/>
    <w:rsid w:val="0048197D"/>
    <w:rsid w:val="004A27FB"/>
    <w:rsid w:val="004B715B"/>
    <w:rsid w:val="004C292A"/>
    <w:rsid w:val="004C5DB9"/>
    <w:rsid w:val="004C5E20"/>
    <w:rsid w:val="004D131A"/>
    <w:rsid w:val="004D2036"/>
    <w:rsid w:val="004D7E8C"/>
    <w:rsid w:val="004E2B60"/>
    <w:rsid w:val="004E4F5B"/>
    <w:rsid w:val="004E7CC9"/>
    <w:rsid w:val="004F1F92"/>
    <w:rsid w:val="005047C8"/>
    <w:rsid w:val="00506057"/>
    <w:rsid w:val="00512CFD"/>
    <w:rsid w:val="00512F7E"/>
    <w:rsid w:val="005177D3"/>
    <w:rsid w:val="00530E0A"/>
    <w:rsid w:val="00532B48"/>
    <w:rsid w:val="00541966"/>
    <w:rsid w:val="00543CBA"/>
    <w:rsid w:val="0057181D"/>
    <w:rsid w:val="00573B58"/>
    <w:rsid w:val="00574423"/>
    <w:rsid w:val="005771FF"/>
    <w:rsid w:val="00577603"/>
    <w:rsid w:val="00584BA3"/>
    <w:rsid w:val="005A2814"/>
    <w:rsid w:val="005C25C7"/>
    <w:rsid w:val="005D26D1"/>
    <w:rsid w:val="005D611D"/>
    <w:rsid w:val="005D6A88"/>
    <w:rsid w:val="005D700A"/>
    <w:rsid w:val="005D784A"/>
    <w:rsid w:val="005F5B81"/>
    <w:rsid w:val="0060495E"/>
    <w:rsid w:val="00604D56"/>
    <w:rsid w:val="006072EE"/>
    <w:rsid w:val="00610A1D"/>
    <w:rsid w:val="00612418"/>
    <w:rsid w:val="006124EF"/>
    <w:rsid w:val="006236A9"/>
    <w:rsid w:val="00625838"/>
    <w:rsid w:val="0063351C"/>
    <w:rsid w:val="00637F45"/>
    <w:rsid w:val="00642ACE"/>
    <w:rsid w:val="006436CF"/>
    <w:rsid w:val="00643965"/>
    <w:rsid w:val="00650401"/>
    <w:rsid w:val="00652FB4"/>
    <w:rsid w:val="006545C7"/>
    <w:rsid w:val="00662DA7"/>
    <w:rsid w:val="00671D49"/>
    <w:rsid w:val="00675387"/>
    <w:rsid w:val="00691ED0"/>
    <w:rsid w:val="00693662"/>
    <w:rsid w:val="006A0CB5"/>
    <w:rsid w:val="006A6F56"/>
    <w:rsid w:val="006C3AF3"/>
    <w:rsid w:val="006C5B2F"/>
    <w:rsid w:val="006C6ABD"/>
    <w:rsid w:val="006D073D"/>
    <w:rsid w:val="006D15FF"/>
    <w:rsid w:val="006D601B"/>
    <w:rsid w:val="006E7A18"/>
    <w:rsid w:val="006F05A2"/>
    <w:rsid w:val="006F43A4"/>
    <w:rsid w:val="006F7D1A"/>
    <w:rsid w:val="0070653E"/>
    <w:rsid w:val="007161A9"/>
    <w:rsid w:val="00722CF9"/>
    <w:rsid w:val="00730E80"/>
    <w:rsid w:val="00732F11"/>
    <w:rsid w:val="00732FE3"/>
    <w:rsid w:val="0073519B"/>
    <w:rsid w:val="00742E28"/>
    <w:rsid w:val="0074531E"/>
    <w:rsid w:val="00747F7F"/>
    <w:rsid w:val="00752BE4"/>
    <w:rsid w:val="0076669F"/>
    <w:rsid w:val="00771662"/>
    <w:rsid w:val="00771668"/>
    <w:rsid w:val="00782D68"/>
    <w:rsid w:val="00785391"/>
    <w:rsid w:val="007864CF"/>
    <w:rsid w:val="007906B8"/>
    <w:rsid w:val="007A18C4"/>
    <w:rsid w:val="007A25F2"/>
    <w:rsid w:val="007A2C5B"/>
    <w:rsid w:val="007B6C21"/>
    <w:rsid w:val="007C6103"/>
    <w:rsid w:val="007D0612"/>
    <w:rsid w:val="007E7B12"/>
    <w:rsid w:val="007F1068"/>
    <w:rsid w:val="0080018F"/>
    <w:rsid w:val="008049C8"/>
    <w:rsid w:val="008162B5"/>
    <w:rsid w:val="0081748F"/>
    <w:rsid w:val="00817E40"/>
    <w:rsid w:val="00821C29"/>
    <w:rsid w:val="00834916"/>
    <w:rsid w:val="00835D51"/>
    <w:rsid w:val="008362A2"/>
    <w:rsid w:val="008560A3"/>
    <w:rsid w:val="00857F36"/>
    <w:rsid w:val="0086563A"/>
    <w:rsid w:val="008661ED"/>
    <w:rsid w:val="008759EA"/>
    <w:rsid w:val="00877997"/>
    <w:rsid w:val="00885B88"/>
    <w:rsid w:val="008B3735"/>
    <w:rsid w:val="008B4FF5"/>
    <w:rsid w:val="008C173B"/>
    <w:rsid w:val="008C2DB1"/>
    <w:rsid w:val="008C7941"/>
    <w:rsid w:val="008D03BA"/>
    <w:rsid w:val="008D1392"/>
    <w:rsid w:val="008E30B6"/>
    <w:rsid w:val="008E5FD0"/>
    <w:rsid w:val="008F32F3"/>
    <w:rsid w:val="0091591D"/>
    <w:rsid w:val="00917D13"/>
    <w:rsid w:val="009404A2"/>
    <w:rsid w:val="00945F23"/>
    <w:rsid w:val="00946F2D"/>
    <w:rsid w:val="00951CED"/>
    <w:rsid w:val="00955FF4"/>
    <w:rsid w:val="0096258A"/>
    <w:rsid w:val="0096654B"/>
    <w:rsid w:val="009707FD"/>
    <w:rsid w:val="00975AF3"/>
    <w:rsid w:val="0099439E"/>
    <w:rsid w:val="009959FA"/>
    <w:rsid w:val="009A0317"/>
    <w:rsid w:val="009A1165"/>
    <w:rsid w:val="009A68C7"/>
    <w:rsid w:val="009B5A44"/>
    <w:rsid w:val="009D540D"/>
    <w:rsid w:val="009D5CA9"/>
    <w:rsid w:val="009F20AB"/>
    <w:rsid w:val="009F5519"/>
    <w:rsid w:val="00A027C5"/>
    <w:rsid w:val="00A10CC9"/>
    <w:rsid w:val="00A10F2B"/>
    <w:rsid w:val="00A1146F"/>
    <w:rsid w:val="00A12657"/>
    <w:rsid w:val="00A1460B"/>
    <w:rsid w:val="00A16F1C"/>
    <w:rsid w:val="00A21899"/>
    <w:rsid w:val="00A25988"/>
    <w:rsid w:val="00A30236"/>
    <w:rsid w:val="00A3280F"/>
    <w:rsid w:val="00A3433F"/>
    <w:rsid w:val="00A40D4C"/>
    <w:rsid w:val="00A43A58"/>
    <w:rsid w:val="00A506B8"/>
    <w:rsid w:val="00A53D59"/>
    <w:rsid w:val="00A80AED"/>
    <w:rsid w:val="00A83778"/>
    <w:rsid w:val="00A84439"/>
    <w:rsid w:val="00AA1513"/>
    <w:rsid w:val="00AB5E7F"/>
    <w:rsid w:val="00AC2AF6"/>
    <w:rsid w:val="00AC69C5"/>
    <w:rsid w:val="00AD4AE7"/>
    <w:rsid w:val="00AD63FB"/>
    <w:rsid w:val="00AD7C54"/>
    <w:rsid w:val="00AE11D0"/>
    <w:rsid w:val="00AE3BD7"/>
    <w:rsid w:val="00AF04C0"/>
    <w:rsid w:val="00B01068"/>
    <w:rsid w:val="00B069B8"/>
    <w:rsid w:val="00B12FA6"/>
    <w:rsid w:val="00B3203B"/>
    <w:rsid w:val="00B333E5"/>
    <w:rsid w:val="00B350AA"/>
    <w:rsid w:val="00B36614"/>
    <w:rsid w:val="00B4086D"/>
    <w:rsid w:val="00B418C9"/>
    <w:rsid w:val="00B42B47"/>
    <w:rsid w:val="00B460EC"/>
    <w:rsid w:val="00B519E1"/>
    <w:rsid w:val="00B60F7D"/>
    <w:rsid w:val="00B61463"/>
    <w:rsid w:val="00B6345F"/>
    <w:rsid w:val="00B702E1"/>
    <w:rsid w:val="00B74695"/>
    <w:rsid w:val="00B801AD"/>
    <w:rsid w:val="00B90E9C"/>
    <w:rsid w:val="00BA4580"/>
    <w:rsid w:val="00BA4EFA"/>
    <w:rsid w:val="00BB1E10"/>
    <w:rsid w:val="00BB222A"/>
    <w:rsid w:val="00BB45D3"/>
    <w:rsid w:val="00BC5019"/>
    <w:rsid w:val="00BD0B41"/>
    <w:rsid w:val="00BD379C"/>
    <w:rsid w:val="00BD3F58"/>
    <w:rsid w:val="00BD5748"/>
    <w:rsid w:val="00BD5994"/>
    <w:rsid w:val="00BE2D23"/>
    <w:rsid w:val="00BF1E90"/>
    <w:rsid w:val="00BF70A5"/>
    <w:rsid w:val="00C027E8"/>
    <w:rsid w:val="00C10FED"/>
    <w:rsid w:val="00C17D19"/>
    <w:rsid w:val="00C26A06"/>
    <w:rsid w:val="00C32EF2"/>
    <w:rsid w:val="00C378D7"/>
    <w:rsid w:val="00C37ECD"/>
    <w:rsid w:val="00C41E16"/>
    <w:rsid w:val="00C446FC"/>
    <w:rsid w:val="00C52446"/>
    <w:rsid w:val="00C5399A"/>
    <w:rsid w:val="00C65191"/>
    <w:rsid w:val="00C73D4B"/>
    <w:rsid w:val="00C7412D"/>
    <w:rsid w:val="00C801FA"/>
    <w:rsid w:val="00CA093C"/>
    <w:rsid w:val="00CA0B28"/>
    <w:rsid w:val="00CA62F4"/>
    <w:rsid w:val="00CA6B2B"/>
    <w:rsid w:val="00CA6B92"/>
    <w:rsid w:val="00CA6BB1"/>
    <w:rsid w:val="00CB29E9"/>
    <w:rsid w:val="00CB3C7C"/>
    <w:rsid w:val="00CB44D1"/>
    <w:rsid w:val="00CB459D"/>
    <w:rsid w:val="00CB6982"/>
    <w:rsid w:val="00CB7FBD"/>
    <w:rsid w:val="00CC4F1E"/>
    <w:rsid w:val="00CE091B"/>
    <w:rsid w:val="00CE14FE"/>
    <w:rsid w:val="00CE2AD2"/>
    <w:rsid w:val="00CE317D"/>
    <w:rsid w:val="00CE5DA4"/>
    <w:rsid w:val="00CF4547"/>
    <w:rsid w:val="00D007AA"/>
    <w:rsid w:val="00D00E07"/>
    <w:rsid w:val="00D00E59"/>
    <w:rsid w:val="00D07657"/>
    <w:rsid w:val="00D07948"/>
    <w:rsid w:val="00D2631D"/>
    <w:rsid w:val="00D26579"/>
    <w:rsid w:val="00D306FD"/>
    <w:rsid w:val="00D33C80"/>
    <w:rsid w:val="00D42B6B"/>
    <w:rsid w:val="00D520B5"/>
    <w:rsid w:val="00D6164F"/>
    <w:rsid w:val="00D65CCD"/>
    <w:rsid w:val="00D73DC1"/>
    <w:rsid w:val="00D80D6C"/>
    <w:rsid w:val="00D81EF0"/>
    <w:rsid w:val="00D906F3"/>
    <w:rsid w:val="00D927A8"/>
    <w:rsid w:val="00DA2F20"/>
    <w:rsid w:val="00DA3169"/>
    <w:rsid w:val="00DA6DE2"/>
    <w:rsid w:val="00DA7382"/>
    <w:rsid w:val="00DB5F19"/>
    <w:rsid w:val="00DD0DB2"/>
    <w:rsid w:val="00DD4799"/>
    <w:rsid w:val="00DE349A"/>
    <w:rsid w:val="00DF0D06"/>
    <w:rsid w:val="00E00307"/>
    <w:rsid w:val="00E0464F"/>
    <w:rsid w:val="00E078CA"/>
    <w:rsid w:val="00E1073D"/>
    <w:rsid w:val="00E16C8D"/>
    <w:rsid w:val="00E17FDB"/>
    <w:rsid w:val="00E22FA0"/>
    <w:rsid w:val="00E33815"/>
    <w:rsid w:val="00E369FB"/>
    <w:rsid w:val="00E43C87"/>
    <w:rsid w:val="00E45ED1"/>
    <w:rsid w:val="00E503CF"/>
    <w:rsid w:val="00E52D51"/>
    <w:rsid w:val="00E54C84"/>
    <w:rsid w:val="00E55A9A"/>
    <w:rsid w:val="00E625F6"/>
    <w:rsid w:val="00E63318"/>
    <w:rsid w:val="00E63FC8"/>
    <w:rsid w:val="00E66578"/>
    <w:rsid w:val="00E705A0"/>
    <w:rsid w:val="00E71D48"/>
    <w:rsid w:val="00E75A79"/>
    <w:rsid w:val="00E77A21"/>
    <w:rsid w:val="00E83021"/>
    <w:rsid w:val="00E83A09"/>
    <w:rsid w:val="00E85776"/>
    <w:rsid w:val="00E90CFB"/>
    <w:rsid w:val="00E9733F"/>
    <w:rsid w:val="00E97FC9"/>
    <w:rsid w:val="00EA15CB"/>
    <w:rsid w:val="00EA1732"/>
    <w:rsid w:val="00EA4B5D"/>
    <w:rsid w:val="00EB42C9"/>
    <w:rsid w:val="00EB721F"/>
    <w:rsid w:val="00EC0349"/>
    <w:rsid w:val="00EC0392"/>
    <w:rsid w:val="00ED09EF"/>
    <w:rsid w:val="00ED41F8"/>
    <w:rsid w:val="00ED56F2"/>
    <w:rsid w:val="00EE1D94"/>
    <w:rsid w:val="00EE2BB9"/>
    <w:rsid w:val="00EE67D0"/>
    <w:rsid w:val="00EF3FAD"/>
    <w:rsid w:val="00EF7401"/>
    <w:rsid w:val="00F05CBA"/>
    <w:rsid w:val="00F06377"/>
    <w:rsid w:val="00F24242"/>
    <w:rsid w:val="00F27310"/>
    <w:rsid w:val="00F31D53"/>
    <w:rsid w:val="00F3261E"/>
    <w:rsid w:val="00F3487C"/>
    <w:rsid w:val="00F41DAB"/>
    <w:rsid w:val="00F53EF0"/>
    <w:rsid w:val="00F60061"/>
    <w:rsid w:val="00F67D39"/>
    <w:rsid w:val="00F772F0"/>
    <w:rsid w:val="00F77E6A"/>
    <w:rsid w:val="00F808AA"/>
    <w:rsid w:val="00F93D28"/>
    <w:rsid w:val="00FA1984"/>
    <w:rsid w:val="00FA1FC6"/>
    <w:rsid w:val="00FA798A"/>
    <w:rsid w:val="00FB1689"/>
    <w:rsid w:val="00FB56C3"/>
    <w:rsid w:val="00FB604F"/>
    <w:rsid w:val="00FB76CF"/>
    <w:rsid w:val="00FB7BDC"/>
    <w:rsid w:val="00FC0AAA"/>
    <w:rsid w:val="00FC7D74"/>
    <w:rsid w:val="00FD16A4"/>
    <w:rsid w:val="00FE25F2"/>
    <w:rsid w:val="00FE3118"/>
    <w:rsid w:val="00FF3815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A055F"/>
  <w15:chartTrackingRefBased/>
  <w15:docId w15:val="{C8789D43-A428-4550-B3D7-DBA59DB5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lue1">
    <w:name w:val="blue1"/>
    <w:rsid w:val="00E97FC9"/>
    <w:rPr>
      <w:rFonts w:ascii="Verdana" w:hAnsi="Verdana" w:hint="default"/>
      <w:color w:val="000099"/>
      <w:sz w:val="22"/>
      <w:szCs w:val="22"/>
    </w:rPr>
  </w:style>
  <w:style w:type="paragraph" w:styleId="StandardWeb">
    <w:name w:val="Normal (Web)"/>
    <w:basedOn w:val="Normal"/>
    <w:rsid w:val="00E97FC9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rsid w:val="00AC2AF6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B45D3"/>
    <w:rPr>
      <w:sz w:val="24"/>
      <w:szCs w:val="24"/>
    </w:rPr>
  </w:style>
  <w:style w:type="character" w:styleId="Hiperveza">
    <w:name w:val="Hyperlink"/>
    <w:unhideWhenUsed/>
    <w:rsid w:val="00A40D4C"/>
    <w:rPr>
      <w:color w:val="0000FF"/>
      <w:u w:val="single"/>
    </w:rPr>
  </w:style>
  <w:style w:type="character" w:styleId="SlijeenaHiperveza">
    <w:name w:val="FollowedHyperlink"/>
    <w:uiPriority w:val="99"/>
    <w:unhideWhenUsed/>
    <w:rsid w:val="00A40D4C"/>
    <w:rPr>
      <w:color w:val="954F72"/>
      <w:u w:val="single"/>
    </w:rPr>
  </w:style>
  <w:style w:type="paragraph" w:customStyle="1" w:styleId="msonormal0">
    <w:name w:val="msonormal"/>
    <w:basedOn w:val="Normal"/>
    <w:rsid w:val="00A40D4C"/>
    <w:pPr>
      <w:spacing w:before="100" w:beforeAutospacing="1" w:after="100" w:afterAutospacing="1"/>
    </w:pPr>
    <w:rPr>
      <w:lang w:val="en-US" w:eastAsia="en-US"/>
    </w:rPr>
  </w:style>
  <w:style w:type="paragraph" w:styleId="Tijeloteksta">
    <w:name w:val="Body Text"/>
    <w:basedOn w:val="Normal"/>
    <w:link w:val="TijelotekstaChar"/>
    <w:unhideWhenUsed/>
    <w:rsid w:val="00A40D4C"/>
    <w:rPr>
      <w:i/>
      <w:iCs/>
    </w:rPr>
  </w:style>
  <w:style w:type="character" w:customStyle="1" w:styleId="TijelotekstaChar">
    <w:name w:val="Tijelo teksta Char"/>
    <w:link w:val="Tijeloteksta"/>
    <w:rsid w:val="00A40D4C"/>
    <w:rPr>
      <w:i/>
      <w:iCs/>
      <w:sz w:val="24"/>
      <w:szCs w:val="24"/>
    </w:rPr>
  </w:style>
  <w:style w:type="character" w:customStyle="1" w:styleId="TekstbaloniaChar">
    <w:name w:val="Tekst balončića Char"/>
    <w:link w:val="Tekstbalonia"/>
    <w:uiPriority w:val="99"/>
    <w:semiHidden/>
    <w:rsid w:val="00A40D4C"/>
    <w:rPr>
      <w:rFonts w:ascii="Tahoma" w:hAnsi="Tahoma" w:cs="Tahoma"/>
      <w:sz w:val="16"/>
      <w:szCs w:val="16"/>
    </w:rPr>
  </w:style>
  <w:style w:type="character" w:customStyle="1" w:styleId="OdlomakpopisaChar">
    <w:name w:val="Odlomak popisa Char"/>
    <w:link w:val="Odlomakpopisa"/>
    <w:uiPriority w:val="99"/>
    <w:locked/>
    <w:rsid w:val="00A40D4C"/>
    <w:rPr>
      <w:sz w:val="24"/>
      <w:szCs w:val="24"/>
    </w:rPr>
  </w:style>
  <w:style w:type="paragraph" w:styleId="Odlomakpopisa">
    <w:name w:val="List Paragraph"/>
    <w:basedOn w:val="Normal"/>
    <w:link w:val="OdlomakpopisaChar"/>
    <w:uiPriority w:val="99"/>
    <w:qFormat/>
    <w:rsid w:val="00A40D4C"/>
    <w:pPr>
      <w:ind w:left="720"/>
      <w:contextualSpacing/>
    </w:pPr>
  </w:style>
  <w:style w:type="paragraph" w:customStyle="1" w:styleId="naslovodluke">
    <w:name w:val="naslovodluke"/>
    <w:basedOn w:val="Normal"/>
    <w:rsid w:val="00A40D4C"/>
    <w:pPr>
      <w:jc w:val="center"/>
    </w:pPr>
    <w:rPr>
      <w:b/>
      <w:bCs/>
      <w:sz w:val="20"/>
      <w:szCs w:val="20"/>
    </w:rPr>
  </w:style>
  <w:style w:type="paragraph" w:customStyle="1" w:styleId="Default">
    <w:name w:val="Default"/>
    <w:rsid w:val="00A40D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  <w:basedOn w:val="Zadanifontodlomka"/>
    <w:rsid w:val="00A40D4C"/>
  </w:style>
  <w:style w:type="paragraph" w:styleId="Zaglavlje">
    <w:name w:val="header"/>
    <w:basedOn w:val="Normal"/>
    <w:link w:val="ZaglavljeChar"/>
    <w:rsid w:val="00B614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61463"/>
    <w:rPr>
      <w:sz w:val="24"/>
      <w:szCs w:val="24"/>
    </w:rPr>
  </w:style>
  <w:style w:type="paragraph" w:styleId="Podnoje">
    <w:name w:val="footer"/>
    <w:basedOn w:val="Normal"/>
    <w:link w:val="PodnojeChar"/>
    <w:rsid w:val="00B614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614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7899EB235A74E8EFEB93D3541E93C" ma:contentTypeVersion="14" ma:contentTypeDescription="Stvaranje novog dokumenta." ma:contentTypeScope="" ma:versionID="941923158aa47b04105d0c600b4f5a59">
  <xsd:schema xmlns:xsd="http://www.w3.org/2001/XMLSchema" xmlns:xs="http://www.w3.org/2001/XMLSchema" xmlns:p="http://schemas.microsoft.com/office/2006/metadata/properties" xmlns:ns3="6016fe1b-11a1-4c7e-a7af-6217a253d970" xmlns:ns4="615ba183-b371-4e83-8334-0962c738e658" targetNamespace="http://schemas.microsoft.com/office/2006/metadata/properties" ma:root="true" ma:fieldsID="d1c7df94b84ac9ac9f3798ea20355490" ns3:_="" ns4:_="">
    <xsd:import namespace="6016fe1b-11a1-4c7e-a7af-6217a253d970"/>
    <xsd:import namespace="615ba183-b371-4e83-8334-0962c738e6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6fe1b-11a1-4c7e-a7af-6217a253d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a183-b371-4e83-8334-0962c738e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5BD61-C0FC-45A1-9ABF-2388FFEBE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F76FEC-9E52-44C1-B3C1-C1A67F058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C40C9-CCE6-46C7-B525-A5F1699ADE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5FDAD-4092-42A8-83C2-6663B8705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6fe1b-11a1-4c7e-a7af-6217a253d970"/>
    <ds:schemaRef ds:uri="615ba183-b371-4e83-8334-0962c738e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2575</Words>
  <Characters>14680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Odluka o izmjenama i dopunama Odluke o zakupu javnih površina</vt:lpstr>
      <vt:lpstr>Odluka o izmjenama i dopunama Odluke o zakupu javnih površina</vt:lpstr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 o izmjenama i dopunama Odluke o zakupu javnih površina</dc:title>
  <dc:subject/>
  <dc:creator>_</dc:creator>
  <cp:keywords/>
  <dc:description/>
  <cp:lastModifiedBy>Mira Vudrag Kulić</cp:lastModifiedBy>
  <cp:revision>8</cp:revision>
  <cp:lastPrinted>2022-12-20T11:25:00Z</cp:lastPrinted>
  <dcterms:created xsi:type="dcterms:W3CDTF">2022-12-12T11:44:00Z</dcterms:created>
  <dcterms:modified xsi:type="dcterms:W3CDTF">2022-12-20T11:26:00Z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0x010100EBE7899EB235A74E8EFEB93D3541E93C</vt:lpwstr>
  </property>
</Properties>
</file>